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5DB9A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025BA6" wp14:editId="5382E83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79806" w14:textId="77777777" w:rsid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Конспект лекции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025BA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a9+QEAAM0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mkn4u389X1dcmZpNyyXC6vFrmEqJ5vewzxgwLL0qbmSEPN6OLwGGLqRlTPR1IxBw/amDxY41hf&#10;89VitsgXLjJWR/Kd0ZZqTtM3OiGRfO+afDkKbcY9FTDuxDoRHSnHYTvQwcR+C82R+COM/qL3QJsO&#10;8BdnPXmr5uHnXqDizHx0pOGqnM+TGXMwX1zPKMDLzPYyI5wkqJpHzsbtXcwGHrnektatzjK8dHLq&#10;lTyT1Tn5O5nyMs6nXl7h5jcAAAD//wMAUEsDBBQABgAIAAAAIQDSsIlK4wAAABEBAAAPAAAAZHJz&#10;L2Rvd25yZXYueG1sTE9NT8MwDL0j8R8iI3FjSddtol3TadrEFcT4kLhljddWNE7VZGv595jTuFjy&#10;8/P7KDaT68QFh9B60pDMFAikytuWag3vb08PjyBCNGRN5wk1/GCATXl7U5jc+pFe8XKItWARCrnR&#10;0MTY51KGqkFnwsz3SHw7+cGZyOtQSzuYkcVdJ+dKraQzLbFDY3rcNVh9H85Ow8fz6etzoV7qvVv2&#10;o5+UJJdJre/vpv2ax3YNIuIUrx/w14HzQ8nBjv5MNohOQ5YkzGRczVUKghlZmq5AHBlKFlkKsizk&#10;/yblLwAAAP//AwBQSwECLQAUAAYACAAAACEAtoM4kv4AAADhAQAAEwAAAAAAAAAAAAAAAAAAAAAA&#10;W0NvbnRlbnRfVHlwZXNdLnhtbFBLAQItABQABgAIAAAAIQA4/SH/1gAAAJQBAAALAAAAAAAAAAAA&#10;AAAAAC8BAABfcmVscy8ucmVsc1BLAQItABQABgAIAAAAIQCH7fa9+QEAAM0DAAAOAAAAAAAAAAAA&#10;AAAAAC4CAABkcnMvZTJvRG9jLnhtbFBLAQItABQABgAIAAAAIQDSsIlK4wAAABEBAAAPAAAAAAAA&#10;AAAAAAAAAFMEAABkcnMvZG93bnJldi54bWxQSwUGAAAAAAQABADzAAAAYwUAAAAA&#10;" filled="f" stroked="f">
                <v:textbox>
                  <w:txbxContent>
                    <w:p w14:paraId="42879806" w14:textId="77777777" w:rsidR="001F21B9" w:rsidRDefault="006C746E" w:rsidP="001816E6">
                      <w:pPr>
                        <w:pStyle w:val="af"/>
                        <w:ind w:firstLine="0"/>
                      </w:pPr>
                      <w:r>
                        <w:t>Конспект лекции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144C97" wp14:editId="05CB344C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C77E" w14:textId="07CAEDAB" w:rsidR="00A62A09" w:rsidRPr="001F21B9" w:rsidRDefault="006C746E" w:rsidP="001816E6">
                            <w:pPr>
                              <w:pStyle w:val="af"/>
                              <w:ind w:firstLine="0"/>
                            </w:pPr>
                            <w:r>
                              <w:t>С</w:t>
                            </w:r>
                            <w:r w:rsidR="008F1AC6">
                              <w:t>.</w:t>
                            </w:r>
                            <w:r>
                              <w:t>С</w:t>
                            </w:r>
                            <w:r w:rsidR="008F1AC6">
                              <w:t xml:space="preserve">. </w:t>
                            </w:r>
                            <w:proofErr w:type="spellStart"/>
                            <w:r>
                              <w:t>Жумажанова</w:t>
                            </w:r>
                            <w:proofErr w:type="spellEnd"/>
                            <w:r w:rsidR="00532F32">
                              <w:t xml:space="preserve">, П.С. </w:t>
                            </w:r>
                            <w:proofErr w:type="spellStart"/>
                            <w:r w:rsidR="00532F32">
                              <w:t>Ложников</w:t>
                            </w:r>
                            <w:bookmarkStart w:id="0" w:name="_GoBack"/>
                            <w:bookmarkEnd w:id="0"/>
                            <w:proofErr w:type="spellEnd"/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44C9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14:paraId="369FC77E" w14:textId="07CAEDAB" w:rsidR="00A62A09" w:rsidRPr="001F21B9" w:rsidRDefault="006C746E" w:rsidP="001816E6">
                      <w:pPr>
                        <w:pStyle w:val="af"/>
                        <w:ind w:firstLine="0"/>
                      </w:pPr>
                      <w:r>
                        <w:t>С</w:t>
                      </w:r>
                      <w:r w:rsidR="008F1AC6">
                        <w:t>.</w:t>
                      </w:r>
                      <w:r>
                        <w:t>С</w:t>
                      </w:r>
                      <w:r w:rsidR="008F1AC6">
                        <w:t xml:space="preserve">. </w:t>
                      </w:r>
                      <w:proofErr w:type="spellStart"/>
                      <w:r>
                        <w:t>Жумажанова</w:t>
                      </w:r>
                      <w:proofErr w:type="spellEnd"/>
                      <w:r w:rsidR="00532F32">
                        <w:t xml:space="preserve">, П.С. </w:t>
                      </w:r>
                      <w:proofErr w:type="spellStart"/>
                      <w:r w:rsidR="00532F32">
                        <w:t>Ложников</w:t>
                      </w:r>
                      <w:bookmarkStart w:id="1" w:name="_GoBack"/>
                      <w:bookmarkEnd w:id="1"/>
                      <w:proofErr w:type="spellEnd"/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1E940" wp14:editId="617E2B71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74CA7" w14:textId="77777777" w:rsidR="00A62A09" w:rsidRDefault="006C746E" w:rsidP="00A62A09">
                            <w:pPr>
                              <w:pStyle w:val="ad"/>
                            </w:pPr>
                            <w:r>
                              <w:t>Этика и правовые проблемы искусственного интеллекта</w:t>
                            </w:r>
                          </w:p>
                          <w:p w14:paraId="3354A02D" w14:textId="77777777" w:rsidR="009F2FBE" w:rsidRPr="002564E8" w:rsidRDefault="002564E8" w:rsidP="002564E8">
                            <w:pPr>
                              <w:jc w:val="center"/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</w:pPr>
                            <w:r w:rsidRPr="002564E8">
                              <w:rPr>
                                <w:b/>
                                <w:color w:val="05336E"/>
                                <w:sz w:val="32"/>
                                <w:szCs w:val="32"/>
                              </w:rPr>
                              <w:t>Национальный кодекс этики в сфере искусственного интеллекта</w:t>
                            </w:r>
                          </w:p>
                          <w:p w14:paraId="50919B6A" w14:textId="77777777" w:rsidR="002564E8" w:rsidRDefault="002564E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A1E940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NY/QEAANUDAAAOAAAAZHJzL2Uyb0RvYy54bWysU9uO2yAQfa/Uf0C8N7ajuEmsOKvtbreq&#10;tL1I234AxjhGBYYCiZ1+fQfszUbtW1U/IIbxHOacOexuRq3ISTgvwdS0WOSUCMOhleZQ0+/fHt5s&#10;KPGBmZYpMKKmZ+Hpzf71q91gK7GEHlQrHEEQ46vB1rQPwVZZ5nkvNPMLsMJgsgOnWcDQHbLWsQHR&#10;tcqWef42G8C11gEX3uPp/ZSk+4TfdYKHL13nRSCqpthbSKtLaxPXbL9j1cEx20s+t8H+oQvNpMFL&#10;L1D3LDBydPIvKC25Aw9dWHDQGXSd5CJxQDZF/gebp55ZkbigON5eZPL/D5Z/Pj3Zr46E8R2MOMBE&#10;wttH4D88MXDXM3MQt87B0AvW4sVFlCwbrK/m0ii1r3wEaYZP0OKQ2TFAAho7p6MqyJMgOg7gfBFd&#10;jIFwPCzX5WZTlJRwzC2L7brI01gyVj2XW+fDBwGaxE1NHU41wbPTow+xHVY9/xJvM/AglUqTVYYM&#10;Nd2WyzIVXGW0DGg8JXVNN3n8JitElu9Nm4oDk2ra4wXKzLQj04lzGJuRyBa7jrVRhQbaM+rgYPIZ&#10;vgvc9OB+UTKgx2rqfx6ZE5Sojwa13BarVTRlClbleomBu8401xlmOELVNFAybe9CMvJE+RY172RS&#10;46WTuWX0ThJp9nk053Wc/np5jfvfAAAA//8DAFBLAwQUAAYACAAAACEANdiFiN8AAAAPAQAADwAA&#10;AGRycy9kb3ducmV2LnhtbExPS0/DMAy+I/EfIiNxYwmoK6RrOiEmriAGTNota7y2onGqJlvLv8ec&#10;4OKH/Pl7lOvZ9+KMY+wCGbhdKBBIdXAdNQY+3p9vHkDEZMnZPhAa+MYI6+ryorSFCxO94XmbGsEk&#10;FAtroE1pKKSMdYvexkUYkPh2DKO3idexkW60E5P7Xt4plUtvO2KF1g741GL9tT15A58vx/0uU6/N&#10;xi+HKcxKktfSmOurebPi8rgCkXBOfx/wm4H9Q8XGDuFELoreQK6WjOSeZRoEA3R+n4E48KCVBlmV&#10;8n+O6gcAAP//AwBQSwECLQAUAAYACAAAACEAtoM4kv4AAADhAQAAEwAAAAAAAAAAAAAAAAAAAAAA&#10;W0NvbnRlbnRfVHlwZXNdLnhtbFBLAQItABQABgAIAAAAIQA4/SH/1gAAAJQBAAALAAAAAAAAAAAA&#10;AAAAAC8BAABfcmVscy8ucmVsc1BLAQItABQABgAIAAAAIQCqoRNY/QEAANUDAAAOAAAAAAAAAAAA&#10;AAAAAC4CAABkcnMvZTJvRG9jLnhtbFBLAQItABQABgAIAAAAIQA12IWI3wAAAA8BAAAPAAAAAAAA&#10;AAAAAAAAAFcEAABkcnMvZG93bnJldi54bWxQSwUGAAAAAAQABADzAAAAYwUAAAAA&#10;" filled="f" stroked="f">
                <v:textbox>
                  <w:txbxContent>
                    <w:p w14:paraId="7D474CA7" w14:textId="77777777" w:rsidR="00A62A09" w:rsidRDefault="006C746E" w:rsidP="00A62A09">
                      <w:pPr>
                        <w:pStyle w:val="ad"/>
                      </w:pPr>
                      <w:r>
                        <w:t>Этика и правовые проблемы искусственного интеллекта</w:t>
                      </w:r>
                    </w:p>
                    <w:p w14:paraId="3354A02D" w14:textId="77777777" w:rsidR="009F2FBE" w:rsidRPr="002564E8" w:rsidRDefault="002564E8" w:rsidP="002564E8">
                      <w:pPr>
                        <w:jc w:val="center"/>
                        <w:rPr>
                          <w:b/>
                          <w:color w:val="05336E"/>
                          <w:sz w:val="32"/>
                          <w:szCs w:val="32"/>
                        </w:rPr>
                      </w:pPr>
                      <w:r w:rsidRPr="002564E8">
                        <w:rPr>
                          <w:b/>
                          <w:color w:val="05336E"/>
                          <w:sz w:val="32"/>
                          <w:szCs w:val="32"/>
                        </w:rPr>
                        <w:t>Национальный кодекс этики в сфере искусственного интеллекта</w:t>
                      </w:r>
                    </w:p>
                    <w:p w14:paraId="50919B6A" w14:textId="77777777" w:rsidR="002564E8" w:rsidRDefault="002564E8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563D90DD" w14:textId="3BEF3AF2" w:rsidR="00EF74EB" w:rsidRDefault="00EF74EB" w:rsidP="005A27B5">
      <w:pPr>
        <w:keepNext/>
        <w:spacing w:before="240" w:after="120"/>
        <w:ind w:firstLine="0"/>
        <w:jc w:val="center"/>
        <w:rPr>
          <w:b/>
          <w:color w:val="05336E"/>
          <w:szCs w:val="28"/>
        </w:rPr>
      </w:pPr>
      <w:r w:rsidRPr="006B1DB1">
        <w:rPr>
          <w:b/>
          <w:color w:val="05336E"/>
          <w:szCs w:val="28"/>
        </w:rPr>
        <w:lastRenderedPageBreak/>
        <w:t>НАЦИОНАЛЬНЫЙ КОДЕКС ЭТИКИ В СФЕРЕ</w:t>
      </w:r>
      <w:r w:rsidR="005A27B5" w:rsidRPr="005A27B5">
        <w:rPr>
          <w:b/>
          <w:color w:val="05336E"/>
          <w:szCs w:val="28"/>
        </w:rPr>
        <w:t xml:space="preserve"> </w:t>
      </w:r>
      <w:r w:rsidRPr="006B1DB1">
        <w:rPr>
          <w:b/>
          <w:color w:val="05336E"/>
          <w:szCs w:val="28"/>
        </w:rPr>
        <w:t>ИСКУССТВЕННОГО ИНТЕЛЛЕКТА</w:t>
      </w:r>
    </w:p>
    <w:p w14:paraId="12EB64E6" w14:textId="77777777" w:rsidR="00EF74EB" w:rsidRDefault="00EF74EB" w:rsidP="00EF74EB">
      <w:pPr>
        <w:keepNext/>
        <w:spacing w:before="120"/>
        <w:jc w:val="left"/>
        <w:rPr>
          <w:b/>
          <w:bCs/>
          <w:iCs/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1 </w:t>
      </w:r>
      <w:r w:rsidRPr="006B1DB1">
        <w:rPr>
          <w:b/>
          <w:bCs/>
          <w:iCs/>
          <w:color w:val="05336E"/>
          <w:szCs w:val="28"/>
        </w:rPr>
        <w:t>Необходимость со</w:t>
      </w:r>
      <w:r>
        <w:rPr>
          <w:b/>
          <w:bCs/>
          <w:iCs/>
          <w:color w:val="05336E"/>
          <w:szCs w:val="28"/>
        </w:rPr>
        <w:t>здания Кодекса этики в сфере ИИ</w:t>
      </w:r>
    </w:p>
    <w:p w14:paraId="6B8A93A2" w14:textId="77777777" w:rsidR="00EF74EB" w:rsidRPr="0056094D" w:rsidRDefault="00EF74EB" w:rsidP="00EF74EB">
      <w:pPr>
        <w:jc w:val="left"/>
        <w:rPr>
          <w:szCs w:val="28"/>
        </w:rPr>
      </w:pPr>
      <w:r w:rsidRPr="0056094D">
        <w:rPr>
          <w:szCs w:val="28"/>
        </w:rPr>
        <w:t>Современные ИТ-технологии относятся к слабому искусственному интеллекту. Однако, скорость их развития позволяет судить о том, что процесс перехода к сильному искусственному интеллекту возможен в ближайшем будущем. Учитывая расширение сфер внедрения технологий на базе ИИ рамки его применения будут распространяться на те сферы жизнедеятельности человека, для которых необходимо проводить этический анализ, например</w:t>
      </w:r>
      <w:r>
        <w:rPr>
          <w:szCs w:val="28"/>
        </w:rPr>
        <w:t>,</w:t>
      </w:r>
      <w:r w:rsidRPr="0056094D">
        <w:rPr>
          <w:szCs w:val="28"/>
        </w:rPr>
        <w:t xml:space="preserve"> в медицине. Поэтому разработка определенных этических норм по созданию и использованию ИИ является крайней необходимостью.</w:t>
      </w:r>
    </w:p>
    <w:p w14:paraId="3E4EA404" w14:textId="77777777" w:rsidR="00EF74EB" w:rsidRPr="006B1DB1" w:rsidRDefault="00EF74EB" w:rsidP="00EF74EB">
      <w:pPr>
        <w:pStyle w:val="a4"/>
        <w:keepNext/>
        <w:tabs>
          <w:tab w:val="left" w:pos="284"/>
          <w:tab w:val="left" w:pos="709"/>
          <w:tab w:val="left" w:pos="851"/>
        </w:tabs>
        <w:spacing w:before="120"/>
        <w:ind w:left="0"/>
        <w:rPr>
          <w:b/>
          <w:bCs/>
          <w:iCs/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2 </w:t>
      </w:r>
      <w:r w:rsidRPr="006B1DB1">
        <w:rPr>
          <w:b/>
          <w:bCs/>
          <w:iCs/>
          <w:color w:val="05336E"/>
          <w:szCs w:val="28"/>
        </w:rPr>
        <w:t>Содержание Кодекса</w:t>
      </w:r>
    </w:p>
    <w:p w14:paraId="69F6F229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Раздел 1. Принципы этики и правила поведения</w:t>
      </w:r>
      <w:r>
        <w:rPr>
          <w:szCs w:val="28"/>
        </w:rPr>
        <w:t>.</w:t>
      </w:r>
      <w:r w:rsidRPr="0056094D">
        <w:rPr>
          <w:szCs w:val="28"/>
        </w:rPr>
        <w:t xml:space="preserve"> </w:t>
      </w:r>
    </w:p>
    <w:p w14:paraId="41B4FE63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>
        <w:rPr>
          <w:szCs w:val="28"/>
        </w:rPr>
        <w:t xml:space="preserve">1. Главный </w:t>
      </w:r>
      <w:r w:rsidRPr="0056094D">
        <w:rPr>
          <w:rFonts w:cs="Trebuchet MS"/>
          <w:szCs w:val="28"/>
        </w:rPr>
        <w:t>приоритет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развития</w:t>
      </w:r>
      <w:r w:rsidRPr="0056094D">
        <w:rPr>
          <w:szCs w:val="28"/>
        </w:rPr>
        <w:t xml:space="preserve"> </w:t>
      </w:r>
      <w:r>
        <w:rPr>
          <w:rFonts w:cs="Trebuchet MS"/>
          <w:szCs w:val="28"/>
        </w:rPr>
        <w:t>технологий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защите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интересов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прав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людей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отдельного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человека</w:t>
      </w:r>
      <w:r>
        <w:rPr>
          <w:rFonts w:cs="Trebuchet MS"/>
          <w:szCs w:val="28"/>
        </w:rPr>
        <w:t>.</w:t>
      </w:r>
      <w:r w:rsidRPr="0056094D">
        <w:rPr>
          <w:szCs w:val="28"/>
        </w:rPr>
        <w:t xml:space="preserve"> </w:t>
      </w:r>
    </w:p>
    <w:p w14:paraId="57900098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2.</w:t>
      </w:r>
      <w:r>
        <w:rPr>
          <w:szCs w:val="28"/>
        </w:rPr>
        <w:t xml:space="preserve"> Н</w:t>
      </w:r>
      <w:r w:rsidRPr="0056094D">
        <w:rPr>
          <w:szCs w:val="28"/>
        </w:rPr>
        <w:t>еобходимо осознавать ответственность при создании и использовании ИИ</w:t>
      </w:r>
      <w:r>
        <w:rPr>
          <w:szCs w:val="28"/>
        </w:rPr>
        <w:t>.</w:t>
      </w:r>
      <w:r w:rsidRPr="0056094D">
        <w:rPr>
          <w:szCs w:val="28"/>
        </w:rPr>
        <w:t xml:space="preserve"> </w:t>
      </w:r>
    </w:p>
    <w:p w14:paraId="4A739EE2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 xml:space="preserve">3. </w:t>
      </w:r>
      <w:r>
        <w:rPr>
          <w:szCs w:val="28"/>
        </w:rPr>
        <w:t>О</w:t>
      </w:r>
      <w:r w:rsidRPr="0056094D">
        <w:rPr>
          <w:szCs w:val="28"/>
        </w:rPr>
        <w:t>тветственность за последствия применения СИИ всегда несет человек</w:t>
      </w:r>
      <w:r>
        <w:rPr>
          <w:szCs w:val="28"/>
        </w:rPr>
        <w:t>.</w:t>
      </w:r>
      <w:r w:rsidRPr="0056094D">
        <w:rPr>
          <w:szCs w:val="28"/>
        </w:rPr>
        <w:t xml:space="preserve"> </w:t>
      </w:r>
    </w:p>
    <w:p w14:paraId="50A331DF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 xml:space="preserve">4. </w:t>
      </w:r>
      <w:r>
        <w:rPr>
          <w:szCs w:val="28"/>
        </w:rPr>
        <w:t>Т</w:t>
      </w:r>
      <w:r w:rsidRPr="0056094D">
        <w:rPr>
          <w:szCs w:val="28"/>
        </w:rPr>
        <w:t>ехнологии ИИ нужно применять по назначению и внедрять там, где это принесет пользу людям</w:t>
      </w:r>
      <w:r>
        <w:rPr>
          <w:szCs w:val="28"/>
        </w:rPr>
        <w:t>.</w:t>
      </w:r>
      <w:r w:rsidRPr="0056094D">
        <w:rPr>
          <w:szCs w:val="28"/>
        </w:rPr>
        <w:t xml:space="preserve"> </w:t>
      </w:r>
    </w:p>
    <w:p w14:paraId="1FBD15D3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 xml:space="preserve">5. </w:t>
      </w:r>
      <w:r>
        <w:rPr>
          <w:szCs w:val="28"/>
        </w:rPr>
        <w:t>И</w:t>
      </w:r>
      <w:r w:rsidRPr="0056094D">
        <w:rPr>
          <w:szCs w:val="28"/>
        </w:rPr>
        <w:t xml:space="preserve">нтересы развития </w:t>
      </w:r>
      <w:r>
        <w:rPr>
          <w:szCs w:val="28"/>
        </w:rPr>
        <w:t>технологий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выше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интересов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конкуренции</w:t>
      </w:r>
      <w:r>
        <w:rPr>
          <w:rFonts w:cs="Trebuchet MS"/>
          <w:szCs w:val="28"/>
        </w:rPr>
        <w:t>.</w:t>
      </w:r>
      <w:r w:rsidRPr="0056094D">
        <w:rPr>
          <w:szCs w:val="28"/>
        </w:rPr>
        <w:t xml:space="preserve"> </w:t>
      </w:r>
    </w:p>
    <w:p w14:paraId="33FB0304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 xml:space="preserve">6. </w:t>
      </w:r>
      <w:r>
        <w:rPr>
          <w:szCs w:val="28"/>
        </w:rPr>
        <w:t>В</w:t>
      </w:r>
      <w:r w:rsidRPr="0056094D">
        <w:rPr>
          <w:szCs w:val="28"/>
        </w:rPr>
        <w:t xml:space="preserve">ажна максимальная прозрачность и правдивость в информировании об уровне развития </w:t>
      </w:r>
      <w:r>
        <w:rPr>
          <w:szCs w:val="28"/>
        </w:rPr>
        <w:t>технологий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их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возможностях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рисках</w:t>
      </w:r>
      <w:r>
        <w:rPr>
          <w:rFonts w:cs="Trebuchet MS"/>
          <w:szCs w:val="28"/>
        </w:rPr>
        <w:t>.</w:t>
      </w:r>
    </w:p>
    <w:p w14:paraId="3FAF6F3E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Раздел 2. Применение кодекса</w:t>
      </w:r>
      <w:r>
        <w:rPr>
          <w:szCs w:val="28"/>
        </w:rPr>
        <w:t>.</w:t>
      </w:r>
      <w:r w:rsidRPr="0056094D">
        <w:rPr>
          <w:szCs w:val="28"/>
        </w:rPr>
        <w:t xml:space="preserve"> </w:t>
      </w:r>
    </w:p>
    <w:p w14:paraId="484B7F9B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1.</w:t>
      </w:r>
      <w:r>
        <w:rPr>
          <w:szCs w:val="28"/>
        </w:rPr>
        <w:t xml:space="preserve"> О</w:t>
      </w:r>
      <w:r w:rsidRPr="0056094D">
        <w:rPr>
          <w:szCs w:val="28"/>
        </w:rPr>
        <w:t>сновы действия Кодекса</w:t>
      </w:r>
      <w:r>
        <w:rPr>
          <w:szCs w:val="28"/>
        </w:rPr>
        <w:t>.</w:t>
      </w:r>
    </w:p>
    <w:p w14:paraId="136B2E3C" w14:textId="77777777" w:rsidR="00EF74EB" w:rsidRPr="0056094D" w:rsidRDefault="00EF74EB" w:rsidP="00EB7FA4">
      <w:pPr>
        <w:pStyle w:val="a4"/>
        <w:tabs>
          <w:tab w:val="left" w:pos="284"/>
          <w:tab w:val="left" w:pos="709"/>
          <w:tab w:val="left" w:pos="851"/>
        </w:tabs>
        <w:spacing w:after="120"/>
        <w:ind w:left="0"/>
        <w:rPr>
          <w:szCs w:val="28"/>
        </w:rPr>
      </w:pPr>
      <w:r w:rsidRPr="0056094D">
        <w:rPr>
          <w:szCs w:val="28"/>
        </w:rPr>
        <w:t>2.</w:t>
      </w:r>
      <w:r>
        <w:rPr>
          <w:szCs w:val="28"/>
        </w:rPr>
        <w:t xml:space="preserve"> М</w:t>
      </w:r>
      <w:r w:rsidRPr="0056094D">
        <w:rPr>
          <w:szCs w:val="28"/>
        </w:rPr>
        <w:t>еханизм присоединения и реализации кодекса</w:t>
      </w:r>
      <w:r>
        <w:rPr>
          <w:szCs w:val="28"/>
        </w:rPr>
        <w:t>.</w:t>
      </w:r>
    </w:p>
    <w:p w14:paraId="11D96DDF" w14:textId="77777777" w:rsidR="00EF74EB" w:rsidRPr="006B1DB1" w:rsidRDefault="00EF74EB" w:rsidP="00EB7FA4">
      <w:pPr>
        <w:pStyle w:val="a4"/>
        <w:keepNext/>
        <w:tabs>
          <w:tab w:val="left" w:pos="284"/>
          <w:tab w:val="left" w:pos="709"/>
          <w:tab w:val="left" w:pos="851"/>
        </w:tabs>
        <w:spacing w:before="120"/>
        <w:ind w:left="0"/>
        <w:rPr>
          <w:b/>
          <w:bCs/>
          <w:iCs/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3 </w:t>
      </w:r>
      <w:proofErr w:type="spellStart"/>
      <w:r>
        <w:rPr>
          <w:b/>
          <w:bCs/>
          <w:iCs/>
          <w:color w:val="05336E"/>
          <w:szCs w:val="28"/>
        </w:rPr>
        <w:t>Акторы</w:t>
      </w:r>
      <w:proofErr w:type="spellEnd"/>
      <w:r>
        <w:rPr>
          <w:b/>
          <w:bCs/>
          <w:iCs/>
          <w:color w:val="05336E"/>
          <w:szCs w:val="28"/>
        </w:rPr>
        <w:t xml:space="preserve"> в сфере ИИ</w:t>
      </w:r>
    </w:p>
    <w:p w14:paraId="5D58AEB8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proofErr w:type="spellStart"/>
      <w:r w:rsidRPr="0056094D">
        <w:rPr>
          <w:szCs w:val="28"/>
        </w:rPr>
        <w:t>Акторами</w:t>
      </w:r>
      <w:proofErr w:type="spellEnd"/>
      <w:r w:rsidRPr="0056094D">
        <w:rPr>
          <w:szCs w:val="28"/>
        </w:rPr>
        <w:t xml:space="preserve"> в сфере искусственного интеллекта понимается круг лиц, в том числе иностранных, принимающих участие в жизненном цикле СИИ, при его реализации на территории Российской Федерации или в отношении лиц, </w:t>
      </w:r>
      <w:r w:rsidRPr="0056094D">
        <w:rPr>
          <w:szCs w:val="28"/>
        </w:rPr>
        <w:lastRenderedPageBreak/>
        <w:t>находящихся на территории Российской Федерации, включая предоставление товаров и оказание услуг.</w:t>
      </w:r>
    </w:p>
    <w:p w14:paraId="2E33B737" w14:textId="77777777" w:rsidR="00EF74EB" w:rsidRPr="0056094D" w:rsidRDefault="00EF74EB" w:rsidP="00EF74EB">
      <w:pPr>
        <w:pStyle w:val="a4"/>
        <w:tabs>
          <w:tab w:val="left" w:pos="284"/>
          <w:tab w:val="left" w:pos="709"/>
          <w:tab w:val="left" w:pos="851"/>
        </w:tabs>
        <w:ind w:left="0"/>
        <w:rPr>
          <w:szCs w:val="28"/>
        </w:rPr>
      </w:pPr>
      <w:r w:rsidRPr="0056094D">
        <w:rPr>
          <w:szCs w:val="28"/>
        </w:rPr>
        <w:t>(</w:t>
      </w:r>
      <w:proofErr w:type="spellStart"/>
      <w:r w:rsidRPr="0056094D">
        <w:rPr>
          <w:szCs w:val="28"/>
        </w:rPr>
        <w:t>Акторы</w:t>
      </w:r>
      <w:proofErr w:type="spellEnd"/>
      <w:r w:rsidRPr="0056094D">
        <w:rPr>
          <w:szCs w:val="28"/>
        </w:rPr>
        <w:t xml:space="preserve"> ИИ) относятся, в том числе:</w:t>
      </w:r>
    </w:p>
    <w:p w14:paraId="110881D0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разработчики, создающие, обучающие, тестирующие модели/системы ИИ и разрабатывающие, реализующие такие модели/системы, программные и/или аппаратные комплексы и принимающие на себя ответственность в отношении их конструкции;</w:t>
      </w:r>
    </w:p>
    <w:p w14:paraId="0E68D152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заказчики (лицо или организация), получающие продукт или услугу;</w:t>
      </w:r>
    </w:p>
    <w:p w14:paraId="6632F893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поставщики данных и лица, осуществляющие формирование наборов данных для применения их в СИИ;</w:t>
      </w:r>
    </w:p>
    <w:p w14:paraId="4C770BAC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эксперты, осуществляющие измерение и/или оценку параметров разработанных моделей/систем;</w:t>
      </w:r>
    </w:p>
    <w:p w14:paraId="0E07B162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изготовители, осуществляющие производство СИИ;</w:t>
      </w:r>
    </w:p>
    <w:p w14:paraId="582CC5A8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proofErr w:type="spellStart"/>
      <w:r w:rsidRPr="0056094D">
        <w:rPr>
          <w:szCs w:val="28"/>
        </w:rPr>
        <w:t>эксплуатанты</w:t>
      </w:r>
      <w:proofErr w:type="spellEnd"/>
      <w:r w:rsidRPr="0056094D">
        <w:rPr>
          <w:szCs w:val="28"/>
        </w:rPr>
        <w:t xml:space="preserve"> СИИ, на законном основании владеющие соответствующими системами, использующие их по назначению и непосредственно реализующие решение прикладных задач с использованием СИИ;</w:t>
      </w:r>
    </w:p>
    <w:p w14:paraId="48A79BB1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операторы (лицо или организация), осуществляющие работу СИИ;</w:t>
      </w:r>
    </w:p>
    <w:p w14:paraId="610CB116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лица, принимающие участие в регуляторном воздействии на сферу ИИ, в том числе разработчики нормативно-технических документов, руководств, различных регуляторных положении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, </w:t>
      </w:r>
      <w:r w:rsidRPr="0056094D">
        <w:rPr>
          <w:rFonts w:cs="Trebuchet MS"/>
          <w:szCs w:val="28"/>
        </w:rPr>
        <w:t>требовании</w:t>
      </w:r>
      <w:r w:rsidRPr="0056094D">
        <w:rPr>
          <w:rFonts w:ascii="Arial" w:hAnsi="Arial" w:cs="Arial"/>
          <w:szCs w:val="28"/>
        </w:rPr>
        <w:t>̆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стандартов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в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области</w:t>
      </w:r>
      <w:r w:rsidRPr="0056094D">
        <w:rPr>
          <w:szCs w:val="28"/>
        </w:rPr>
        <w:t xml:space="preserve"> </w:t>
      </w:r>
      <w:r w:rsidRPr="0056094D">
        <w:rPr>
          <w:rFonts w:cs="Trebuchet MS"/>
          <w:szCs w:val="28"/>
        </w:rPr>
        <w:t>ИИ</w:t>
      </w:r>
      <w:r w:rsidRPr="0056094D">
        <w:rPr>
          <w:szCs w:val="28"/>
        </w:rPr>
        <w:t>;</w:t>
      </w:r>
    </w:p>
    <w:p w14:paraId="3EF28663" w14:textId="77777777" w:rsidR="00EF74EB" w:rsidRPr="0056094D" w:rsidRDefault="00EF74EB" w:rsidP="00EF74EB">
      <w:pPr>
        <w:pStyle w:val="a4"/>
        <w:numPr>
          <w:ilvl w:val="0"/>
          <w:numId w:val="22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иные лица, действия которых потенциально могут повлиять на результаты действий СИИ или лиц, принимающих решения с использованием СИИ.</w:t>
      </w:r>
    </w:p>
    <w:p w14:paraId="791A654B" w14:textId="77777777" w:rsidR="00EF74EB" w:rsidRPr="00EF74EB" w:rsidRDefault="00EF74EB" w:rsidP="00EF74EB">
      <w:pPr>
        <w:keepNext/>
        <w:tabs>
          <w:tab w:val="left" w:pos="284"/>
          <w:tab w:val="left" w:pos="709"/>
          <w:tab w:val="left" w:pos="851"/>
        </w:tabs>
        <w:spacing w:before="120"/>
        <w:rPr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4 </w:t>
      </w:r>
      <w:r w:rsidRPr="00EF74EB">
        <w:rPr>
          <w:b/>
          <w:bCs/>
          <w:iCs/>
          <w:color w:val="05336E"/>
          <w:szCs w:val="28"/>
        </w:rPr>
        <w:t xml:space="preserve">Общие этические принципы/ценности поведения </w:t>
      </w:r>
      <w:proofErr w:type="spellStart"/>
      <w:r w:rsidRPr="00EF74EB">
        <w:rPr>
          <w:b/>
          <w:bCs/>
          <w:iCs/>
          <w:color w:val="05336E"/>
          <w:szCs w:val="28"/>
        </w:rPr>
        <w:t>Акторов</w:t>
      </w:r>
      <w:proofErr w:type="spellEnd"/>
      <w:r w:rsidRPr="00EF74EB">
        <w:rPr>
          <w:b/>
          <w:bCs/>
          <w:iCs/>
          <w:color w:val="05336E"/>
          <w:szCs w:val="28"/>
        </w:rPr>
        <w:t xml:space="preserve"> ИИ</w:t>
      </w:r>
    </w:p>
    <w:p w14:paraId="04ACEC94" w14:textId="77777777" w:rsidR="00EF74EB" w:rsidRPr="0056094D" w:rsidRDefault="00EF74EB" w:rsidP="00EF74EB">
      <w:pPr>
        <w:pStyle w:val="a4"/>
        <w:numPr>
          <w:ilvl w:val="0"/>
          <w:numId w:val="17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Человеко-ориентированный и гуманистический подход.</w:t>
      </w:r>
    </w:p>
    <w:p w14:paraId="78FCA6D4" w14:textId="77777777" w:rsidR="00EF74EB" w:rsidRPr="0056094D" w:rsidRDefault="00EF74EB" w:rsidP="00EF74EB">
      <w:pPr>
        <w:pStyle w:val="a4"/>
        <w:numPr>
          <w:ilvl w:val="0"/>
          <w:numId w:val="17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Риск-ориентированный подход. </w:t>
      </w:r>
    </w:p>
    <w:p w14:paraId="0F9914A5" w14:textId="77777777" w:rsidR="00EF74EB" w:rsidRPr="0056094D" w:rsidRDefault="00EF74EB" w:rsidP="00EF74EB">
      <w:pPr>
        <w:pStyle w:val="a4"/>
        <w:numPr>
          <w:ilvl w:val="0"/>
          <w:numId w:val="17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Принцип предосторожности. </w:t>
      </w:r>
    </w:p>
    <w:p w14:paraId="7EB9BAB4" w14:textId="77777777" w:rsidR="00EF74EB" w:rsidRPr="0056094D" w:rsidRDefault="00EF74EB" w:rsidP="00EF74EB">
      <w:pPr>
        <w:pStyle w:val="a4"/>
        <w:numPr>
          <w:ilvl w:val="0"/>
          <w:numId w:val="17"/>
        </w:numPr>
        <w:tabs>
          <w:tab w:val="left" w:pos="284"/>
          <w:tab w:val="left" w:pos="426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Ответственное отношение.</w:t>
      </w:r>
    </w:p>
    <w:p w14:paraId="363C9782" w14:textId="77777777" w:rsidR="00EF74EB" w:rsidRPr="00EF74EB" w:rsidRDefault="00EF74EB" w:rsidP="00EF74EB">
      <w:pPr>
        <w:pStyle w:val="a4"/>
        <w:keepNext/>
        <w:tabs>
          <w:tab w:val="left" w:pos="284"/>
          <w:tab w:val="left" w:pos="709"/>
          <w:tab w:val="left" w:pos="851"/>
        </w:tabs>
        <w:spacing w:before="120"/>
        <w:ind w:left="709" w:firstLine="0"/>
        <w:contextualSpacing w:val="0"/>
        <w:rPr>
          <w:color w:val="05336E"/>
          <w:szCs w:val="28"/>
        </w:rPr>
      </w:pPr>
      <w:r>
        <w:rPr>
          <w:b/>
          <w:bCs/>
          <w:iCs/>
          <w:color w:val="05336E"/>
          <w:szCs w:val="28"/>
        </w:rPr>
        <w:lastRenderedPageBreak/>
        <w:t xml:space="preserve">5 </w:t>
      </w:r>
      <w:r w:rsidRPr="00EF74EB">
        <w:rPr>
          <w:b/>
          <w:bCs/>
          <w:iCs/>
          <w:color w:val="05336E"/>
          <w:szCs w:val="28"/>
        </w:rPr>
        <w:t xml:space="preserve">Этические стандарты поведения </w:t>
      </w:r>
      <w:proofErr w:type="spellStart"/>
      <w:r w:rsidRPr="00EF74EB">
        <w:rPr>
          <w:b/>
          <w:bCs/>
          <w:iCs/>
          <w:color w:val="05336E"/>
          <w:szCs w:val="28"/>
        </w:rPr>
        <w:t>Акторов</w:t>
      </w:r>
      <w:proofErr w:type="spellEnd"/>
      <w:r w:rsidRPr="00EF74EB">
        <w:rPr>
          <w:b/>
          <w:bCs/>
          <w:iCs/>
          <w:color w:val="05336E"/>
          <w:szCs w:val="28"/>
        </w:rPr>
        <w:t xml:space="preserve"> в сфере ИИ</w:t>
      </w:r>
    </w:p>
    <w:p w14:paraId="4D8D237A" w14:textId="77777777" w:rsidR="00EF74EB" w:rsidRPr="0056094D" w:rsidRDefault="00EF74EB" w:rsidP="00EF74EB">
      <w:pPr>
        <w:pStyle w:val="a4"/>
        <w:numPr>
          <w:ilvl w:val="0"/>
          <w:numId w:val="19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Действовать ответственно и добросовестно</w:t>
      </w:r>
    </w:p>
    <w:p w14:paraId="3A96E393" w14:textId="77777777" w:rsidR="00EF74EB" w:rsidRPr="0056094D" w:rsidRDefault="00EF74EB" w:rsidP="00EF74EB">
      <w:pPr>
        <w:pStyle w:val="a4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Соблюдать интересы общества и граждан</w:t>
      </w:r>
    </w:p>
    <w:p w14:paraId="49A55997" w14:textId="77777777" w:rsidR="00EF74EB" w:rsidRPr="0056094D" w:rsidRDefault="00EF74EB" w:rsidP="00EF74EB">
      <w:pPr>
        <w:pStyle w:val="a4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Проявлять профессионализм и компетентность</w:t>
      </w:r>
    </w:p>
    <w:p w14:paraId="676AD1DE" w14:textId="77777777" w:rsidR="00EF74EB" w:rsidRPr="0056094D" w:rsidRDefault="00EF74EB" w:rsidP="00EF74EB">
      <w:pPr>
        <w:pStyle w:val="a4"/>
        <w:numPr>
          <w:ilvl w:val="0"/>
          <w:numId w:val="18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Содействовать доверию общества к технологиям ИИ в интересах устойчивого развития</w:t>
      </w:r>
    </w:p>
    <w:p w14:paraId="08020D97" w14:textId="77777777" w:rsidR="00EF74EB" w:rsidRPr="00EF74EB" w:rsidRDefault="00EF74EB" w:rsidP="00EF74EB">
      <w:pPr>
        <w:keepNext/>
        <w:tabs>
          <w:tab w:val="left" w:pos="284"/>
          <w:tab w:val="left" w:pos="709"/>
          <w:tab w:val="left" w:pos="851"/>
        </w:tabs>
        <w:spacing w:before="120"/>
        <w:rPr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6 </w:t>
      </w:r>
      <w:r w:rsidRPr="00EF74EB">
        <w:rPr>
          <w:b/>
          <w:bCs/>
          <w:iCs/>
          <w:color w:val="05336E"/>
          <w:szCs w:val="28"/>
        </w:rPr>
        <w:t>Механизмы реализации Кодекса этики в сфере ИИ</w:t>
      </w:r>
    </w:p>
    <w:p w14:paraId="51D00876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Оценка рисков. </w:t>
      </w:r>
    </w:p>
    <w:p w14:paraId="34E16FF5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Уполномоченный по этике и комиссии. </w:t>
      </w:r>
    </w:p>
    <w:p w14:paraId="4790E2B8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Свод наилучших практик и реестр. </w:t>
      </w:r>
    </w:p>
    <w:p w14:paraId="1C568915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Повышение осведомлённости об этике применения ИИ. </w:t>
      </w:r>
    </w:p>
    <w:p w14:paraId="3ED5B51C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Добровольная сертификация. </w:t>
      </w:r>
    </w:p>
    <w:p w14:paraId="2791BBC7" w14:textId="77777777" w:rsidR="00EF74EB" w:rsidRPr="0056094D" w:rsidRDefault="00EF74EB" w:rsidP="00EF74EB">
      <w:pPr>
        <w:pStyle w:val="a4"/>
        <w:numPr>
          <w:ilvl w:val="0"/>
          <w:numId w:val="20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Пересмотр положений Кодекса. </w:t>
      </w:r>
    </w:p>
    <w:p w14:paraId="1CDD9B82" w14:textId="77777777" w:rsidR="00EF74EB" w:rsidRPr="00EF74EB" w:rsidRDefault="00EF74EB" w:rsidP="00EF74EB">
      <w:pPr>
        <w:keepNext/>
        <w:tabs>
          <w:tab w:val="left" w:pos="284"/>
          <w:tab w:val="left" w:pos="709"/>
          <w:tab w:val="left" w:pos="851"/>
        </w:tabs>
        <w:spacing w:before="120"/>
        <w:rPr>
          <w:b/>
          <w:bCs/>
          <w:iCs/>
          <w:color w:val="05336E"/>
          <w:szCs w:val="28"/>
        </w:rPr>
      </w:pPr>
      <w:r>
        <w:rPr>
          <w:b/>
          <w:bCs/>
          <w:iCs/>
          <w:color w:val="05336E"/>
          <w:szCs w:val="28"/>
        </w:rPr>
        <w:t xml:space="preserve">7 </w:t>
      </w:r>
      <w:r w:rsidRPr="00EF74EB">
        <w:rPr>
          <w:b/>
          <w:bCs/>
          <w:iCs/>
          <w:color w:val="05336E"/>
          <w:szCs w:val="28"/>
        </w:rPr>
        <w:t>Документы нормативно-технического регулирования в сфере ИИ</w:t>
      </w:r>
    </w:p>
    <w:p w14:paraId="7CA39860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 26000-2012, «Руководство по социальной ответственности», идентичен международному стандарту ISO 26000:2010 "</w:t>
      </w:r>
      <w:proofErr w:type="spellStart"/>
      <w:r w:rsidRPr="0056094D">
        <w:rPr>
          <w:szCs w:val="28"/>
        </w:rPr>
        <w:t>Guidance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on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social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responsibility</w:t>
      </w:r>
      <w:proofErr w:type="spellEnd"/>
      <w:r w:rsidRPr="0056094D">
        <w:rPr>
          <w:szCs w:val="28"/>
        </w:rPr>
        <w:t>" (раскрывает основные проблемы и принципы социальной ответственности, содержит определения терминов «подотчетность», «должная предусмотрительность», «этичное поведение», «прозрачность» и др.);</w:t>
      </w:r>
    </w:p>
    <w:p w14:paraId="2B198606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54089-2010. «Интегрированная логистическая поддержка. Электронное дело изделия. Основные положения» (содержит определения «разработчики», «изготовители», «</w:t>
      </w:r>
      <w:proofErr w:type="spellStart"/>
      <w:r w:rsidRPr="0056094D">
        <w:rPr>
          <w:szCs w:val="28"/>
        </w:rPr>
        <w:t>эксплуатанты</w:t>
      </w:r>
      <w:proofErr w:type="spellEnd"/>
      <w:r w:rsidRPr="0056094D">
        <w:rPr>
          <w:szCs w:val="28"/>
        </w:rPr>
        <w:t>»);</w:t>
      </w:r>
    </w:p>
    <w:p w14:paraId="0D37646E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 9001-2015 Системы менеджмента качества. Требования. Переиздание, февраль 2020 г., идентичен международному стандарту ISO 9001:2015 "</w:t>
      </w:r>
      <w:proofErr w:type="spellStart"/>
      <w:r w:rsidRPr="0056094D">
        <w:rPr>
          <w:szCs w:val="28"/>
        </w:rPr>
        <w:t>Quality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management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systems</w:t>
      </w:r>
      <w:proofErr w:type="spellEnd"/>
      <w:r w:rsidRPr="0056094D">
        <w:rPr>
          <w:szCs w:val="28"/>
        </w:rPr>
        <w:t xml:space="preserve"> - </w:t>
      </w:r>
      <w:proofErr w:type="spellStart"/>
      <w:r w:rsidRPr="0056094D">
        <w:rPr>
          <w:szCs w:val="28"/>
        </w:rPr>
        <w:t>Requirements</w:t>
      </w:r>
      <w:proofErr w:type="spellEnd"/>
      <w:r w:rsidRPr="0056094D">
        <w:rPr>
          <w:szCs w:val="28"/>
        </w:rPr>
        <w:t>", IDT (приведены принципы менеджмента качества, раскрыта концепция «риск-ориентированного мышления»);</w:t>
      </w:r>
    </w:p>
    <w:p w14:paraId="2114980B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 31000—2019 «Менеджмент риска: принципы и руководство», идентичен международному стандарту ISO 31000:2018 "</w:t>
      </w:r>
      <w:proofErr w:type="spellStart"/>
      <w:r w:rsidRPr="0056094D">
        <w:rPr>
          <w:szCs w:val="28"/>
        </w:rPr>
        <w:t>Risk</w:t>
      </w:r>
      <w:proofErr w:type="spellEnd"/>
      <w:r w:rsidRPr="0056094D">
        <w:rPr>
          <w:szCs w:val="28"/>
        </w:rPr>
        <w:t xml:space="preserve"> </w:t>
      </w:r>
      <w:proofErr w:type="spellStart"/>
      <w:r w:rsidRPr="0056094D">
        <w:rPr>
          <w:szCs w:val="28"/>
        </w:rPr>
        <w:t>management</w:t>
      </w:r>
      <w:proofErr w:type="spellEnd"/>
      <w:r w:rsidRPr="0056094D">
        <w:rPr>
          <w:szCs w:val="28"/>
        </w:rPr>
        <w:t xml:space="preserve"> - </w:t>
      </w:r>
      <w:proofErr w:type="spellStart"/>
      <w:r w:rsidRPr="0056094D">
        <w:rPr>
          <w:szCs w:val="28"/>
        </w:rPr>
        <w:t>Guidelines</w:t>
      </w:r>
      <w:proofErr w:type="spellEnd"/>
      <w:r w:rsidRPr="0056094D">
        <w:rPr>
          <w:szCs w:val="28"/>
        </w:rPr>
        <w:t>", IDT (содержит определения «риск», «менеджмент риска», «управление риском»);</w:t>
      </w:r>
    </w:p>
    <w:p w14:paraId="2E19ADCC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lastRenderedPageBreak/>
        <w:t>ГОСТ Р ИСО 9000-2015 Системы менеджмента качества. Основные положения и словарь (Издание с Поправкой), 6 издание, октябрь 2019 г. (раскрыты понятия «Качество», «Система менеджмента качества», «Принятие решений, основанное на свидетельствах»);</w:t>
      </w:r>
    </w:p>
    <w:p w14:paraId="2A2D2FBF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ИСО/МЭК 12207-2010 Информационная технология. Системная и программная инженерия. Процессы жизненного цикла программных средств (определения «жизненный цикл», «аудит», «заказчик», «разработчик», «оценивание», «исполнитель», «система»);</w:t>
      </w:r>
    </w:p>
    <w:p w14:paraId="228D748D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53625-2009 (ИСО/МЭК 19796-1:2005) Информационная технология (ИТ). Обучение, образование и подготовка. Менеджмент качества, обеспечение качества и метрики. Часть 1. Общий подход. Переиздание, октябрь 2018 г. (раскрыт общий подход к качеству на основе основополагающих принципов и требований);</w:t>
      </w:r>
    </w:p>
    <w:p w14:paraId="27BD079C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 xml:space="preserve">ГОСТ Р 53723-2009 Информационные технологии (ИТ). Руководство по применению ГОСТ Р 53625-2009, Переиздание, октябрь 2018 г. (раскрывает подходы к обеспечению качества электронного обучения, приведены «эталонные критерии качества (ЭКК)»); </w:t>
      </w:r>
    </w:p>
    <w:p w14:paraId="19D9C2F7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ИСО/МЭК ТО 19791-2008. Информационная технология. Методы и средства обеспечения безопасности. Оценка безопасности автоматизированных систем (определения «менеджмент рисков», «верификация»);</w:t>
      </w:r>
    </w:p>
    <w:p w14:paraId="521948A8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52653-2006 Информационно-коммуникационные технологии в образовании. Термины и определения. Переиздание, октябрь 2018 г. (приведены определения терминов «информация», «информационная технология», «информационная система»);</w:t>
      </w:r>
    </w:p>
    <w:p w14:paraId="2F054773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Р ИСО/МЭК 9126-93 Информационная технология. Оценка программной продукции. Характеристики качества и руководства по их применению (определение «программно-аппаратные средства», «качество», «уровень качества функционирования»);</w:t>
      </w:r>
    </w:p>
    <w:p w14:paraId="7892C843" w14:textId="77777777" w:rsidR="00EF74EB" w:rsidRPr="0056094D" w:rsidRDefault="00EF74EB" w:rsidP="00EF74EB">
      <w:pPr>
        <w:pStyle w:val="a4"/>
        <w:numPr>
          <w:ilvl w:val="2"/>
          <w:numId w:val="21"/>
        </w:numPr>
        <w:tabs>
          <w:tab w:val="left" w:pos="284"/>
          <w:tab w:val="left" w:pos="709"/>
          <w:tab w:val="left" w:pos="851"/>
        </w:tabs>
        <w:ind w:left="0" w:firstLine="709"/>
        <w:contextualSpacing w:val="0"/>
        <w:rPr>
          <w:szCs w:val="28"/>
        </w:rPr>
      </w:pPr>
      <w:r w:rsidRPr="0056094D">
        <w:rPr>
          <w:szCs w:val="28"/>
        </w:rPr>
        <w:t>ГОСТ 20886-85 Группа Э00 Организация данных в системах обработки данных. Термины и определения (определения: «набор данных», «защита данных»).</w:t>
      </w:r>
    </w:p>
    <w:p w14:paraId="3219A91A" w14:textId="77777777" w:rsidR="00EF74EB" w:rsidRPr="0056094D" w:rsidRDefault="00EF74EB" w:rsidP="00EF74EB">
      <w:pPr>
        <w:pStyle w:val="a4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ind w:left="0" w:firstLine="709"/>
        <w:rPr>
          <w:iCs/>
          <w:szCs w:val="28"/>
        </w:rPr>
      </w:pPr>
      <w:r w:rsidRPr="0056094D">
        <w:rPr>
          <w:iCs/>
          <w:szCs w:val="28"/>
        </w:rPr>
        <w:lastRenderedPageBreak/>
        <w:t>Указ Президента РФ № 490 от 10.10.2019 г. «О развитии искусственного интеллекта в Российской Федерации»</w:t>
      </w:r>
      <w:r>
        <w:rPr>
          <w:iCs/>
          <w:szCs w:val="28"/>
        </w:rPr>
        <w:t>.</w:t>
      </w:r>
    </w:p>
    <w:p w14:paraId="1D79208A" w14:textId="77777777" w:rsidR="00EF74EB" w:rsidRPr="0056094D" w:rsidRDefault="00EF74EB" w:rsidP="00EF74EB">
      <w:pPr>
        <w:pStyle w:val="a4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ind w:left="0" w:firstLine="709"/>
        <w:rPr>
          <w:iCs/>
          <w:szCs w:val="28"/>
        </w:rPr>
      </w:pPr>
      <w:r w:rsidRPr="0056094D">
        <w:rPr>
          <w:iCs/>
          <w:szCs w:val="28"/>
        </w:rPr>
        <w:t>Распоряжение Правительства №2129-р от 19.08.2020 об утверждении «Концепции регулирования искусственного интеллекта и робототехники до 2024 года»</w:t>
      </w:r>
      <w:r>
        <w:rPr>
          <w:iCs/>
          <w:szCs w:val="28"/>
        </w:rPr>
        <w:t>.</w:t>
      </w:r>
    </w:p>
    <w:p w14:paraId="4AE21CA8" w14:textId="77777777" w:rsidR="00EF74EB" w:rsidRPr="0056094D" w:rsidRDefault="00EF74EB" w:rsidP="00EF74EB">
      <w:pPr>
        <w:pStyle w:val="a4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ind w:left="0" w:firstLine="709"/>
        <w:rPr>
          <w:iCs/>
          <w:szCs w:val="28"/>
        </w:rPr>
      </w:pPr>
      <w:r w:rsidRPr="0056094D">
        <w:rPr>
          <w:iCs/>
          <w:szCs w:val="28"/>
        </w:rPr>
        <w:t>ГОСТ Р 59276-2020 «Системы искусственного интеллекта. Способы обеспечения доверия. Общие положения»</w:t>
      </w:r>
      <w:r>
        <w:rPr>
          <w:iCs/>
          <w:szCs w:val="28"/>
        </w:rPr>
        <w:t>.</w:t>
      </w:r>
    </w:p>
    <w:p w14:paraId="5F7240A8" w14:textId="77777777" w:rsidR="00EF74EB" w:rsidRPr="0056094D" w:rsidRDefault="00EF74EB" w:rsidP="00EF74EB">
      <w:pPr>
        <w:pStyle w:val="a4"/>
        <w:numPr>
          <w:ilvl w:val="0"/>
          <w:numId w:val="21"/>
        </w:numPr>
        <w:tabs>
          <w:tab w:val="left" w:pos="284"/>
          <w:tab w:val="left" w:pos="709"/>
          <w:tab w:val="left" w:pos="851"/>
        </w:tabs>
        <w:ind w:left="0" w:firstLine="709"/>
        <w:rPr>
          <w:iCs/>
          <w:szCs w:val="28"/>
        </w:rPr>
      </w:pPr>
      <w:r w:rsidRPr="0056094D">
        <w:rPr>
          <w:iCs/>
          <w:szCs w:val="28"/>
        </w:rPr>
        <w:t>Федеральный закон "О проведении эксперимента по установлению специального регулирования в целях создания необходимых условий для разработки и внедрения технологий искусственного интеллекта в субъекте Российской Федерации - городе федерального значения Москве и внесении изменений в статьи 6 и 10 Федерального закона "О персональных данных" от 24.04.2020 № 123-ФЗ</w:t>
      </w:r>
      <w:r>
        <w:rPr>
          <w:iCs/>
          <w:szCs w:val="28"/>
        </w:rPr>
        <w:t>.</w:t>
      </w:r>
    </w:p>
    <w:p w14:paraId="280A3CD9" w14:textId="77777777" w:rsidR="00D055A7" w:rsidRPr="005A27B5" w:rsidRDefault="00D055A7" w:rsidP="00D055A7">
      <w:pPr>
        <w:pStyle w:val="af3"/>
        <w:keepNext/>
        <w:spacing w:before="120" w:line="312" w:lineRule="auto"/>
        <w:ind w:firstLine="0"/>
        <w:jc w:val="center"/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</w:pPr>
      <w:r w:rsidRPr="005A27B5">
        <w:rPr>
          <w:rFonts w:ascii="Trebuchet MS" w:eastAsiaTheme="majorEastAsia" w:hAnsi="Trebuchet MS" w:cstheme="majorBidi"/>
          <w:b/>
          <w:caps/>
          <w:color w:val="05336E"/>
          <w:spacing w:val="5"/>
          <w:kern w:val="28"/>
          <w:sz w:val="28"/>
          <w:szCs w:val="28"/>
        </w:rPr>
        <w:t>Список источников</w:t>
      </w:r>
    </w:p>
    <w:p w14:paraId="2BCD1744" w14:textId="5F9614B0" w:rsidR="0014445C" w:rsidRPr="008610E7" w:rsidRDefault="00B12C93" w:rsidP="005A27B5">
      <w:pPr>
        <w:pStyle w:val="af3"/>
        <w:numPr>
          <w:ilvl w:val="0"/>
          <w:numId w:val="23"/>
        </w:numPr>
        <w:spacing w:before="120" w:after="80"/>
        <w:ind w:left="0" w:firstLine="709"/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</w:pPr>
      <w:r w:rsidRPr="005A27B5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>К</w:t>
      </w:r>
      <w:r w:rsidR="005A27B5" w:rsidRPr="005A27B5">
        <w:rPr>
          <w:rFonts w:ascii="Trebuchet MS" w:eastAsiaTheme="majorEastAsia" w:hAnsi="Trebuchet MS" w:cstheme="majorBidi"/>
          <w:spacing w:val="5"/>
          <w:kern w:val="28"/>
          <w:sz w:val="28"/>
          <w:szCs w:val="28"/>
        </w:rPr>
        <w:t>одекс этики в сфере искусственного интеллекта [</w:t>
      </w:r>
      <w:r w:rsidR="005A27B5" w:rsidRPr="005A27B5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electronic</w:t>
      </w:r>
      <w:r w:rsidRPr="005A27B5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 </w:t>
      </w:r>
      <w:r w:rsidR="005A27B5" w:rsidRPr="005A27B5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resource</w:t>
      </w:r>
      <w:r w:rsidR="005A27B5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</w:rPr>
        <w:t xml:space="preserve">]. </w:t>
      </w:r>
      <w:r w:rsidR="005A27B5" w:rsidRPr="005A27B5">
        <w:rPr>
          <w:rFonts w:ascii="Trebuchet MS" w:eastAsiaTheme="majorEastAsia" w:hAnsi="Trebuchet MS" w:cstheme="majorBidi"/>
          <w:spacing w:val="5"/>
          <w:kern w:val="28"/>
          <w:sz w:val="28"/>
          <w:szCs w:val="28"/>
          <w:lang w:val="en-US"/>
        </w:rPr>
        <w:t>URL</w:t>
      </w:r>
      <w:r w:rsidRPr="008610E7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 xml:space="preserve">: </w:t>
      </w:r>
      <w:hyperlink r:id="rId8" w:history="1"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https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://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a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-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ai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.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ru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/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wp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-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content</w:t>
        </w:r>
        <w:r w:rsidRPr="008610E7">
          <w:rPr>
            <w:rStyle w:val="af8"/>
            <w:rFonts w:ascii="Trebuchet MS" w:eastAsiaTheme="majorEastAsia" w:hAnsi="Trebuchet MS" w:cstheme="majorBidi"/>
            <w:caps/>
            <w:spacing w:val="5"/>
            <w:kern w:val="28"/>
            <w:sz w:val="28"/>
            <w:szCs w:val="28"/>
            <w:lang w:val="en-US"/>
          </w:rPr>
          <w:t>/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uploads/2021/10/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кодекс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_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этики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_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в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_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сфере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_</w:t>
        </w:r>
        <w:proofErr w:type="spellStart"/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ии</w:t>
        </w:r>
        <w:proofErr w:type="spellEnd"/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_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</w:rPr>
          <w:t>финальный</w:t>
        </w:r>
        <w:r w:rsidR="005A27B5" w:rsidRPr="008610E7">
          <w:rPr>
            <w:rStyle w:val="af8"/>
            <w:rFonts w:ascii="Trebuchet MS" w:eastAsiaTheme="majorEastAsia" w:hAnsi="Trebuchet MS" w:cstheme="majorBidi"/>
            <w:spacing w:val="5"/>
            <w:kern w:val="28"/>
            <w:sz w:val="28"/>
            <w:szCs w:val="28"/>
            <w:lang w:val="en-US"/>
          </w:rPr>
          <w:t>.pdf</w:t>
        </w:r>
      </w:hyperlink>
      <w:r w:rsidRPr="008610E7">
        <w:rPr>
          <w:rFonts w:ascii="Trebuchet MS" w:eastAsiaTheme="majorEastAsia" w:hAnsi="Trebuchet MS" w:cstheme="majorBidi"/>
          <w:caps/>
          <w:spacing w:val="5"/>
          <w:kern w:val="28"/>
          <w:sz w:val="28"/>
          <w:szCs w:val="28"/>
          <w:lang w:val="en-US"/>
        </w:rPr>
        <w:t>.</w:t>
      </w:r>
    </w:p>
    <w:p w14:paraId="2DC80295" w14:textId="77777777" w:rsidR="00B12C93" w:rsidRPr="008610E7" w:rsidRDefault="00B12C93" w:rsidP="00D52923">
      <w:pPr>
        <w:pStyle w:val="af3"/>
        <w:spacing w:before="120" w:after="80"/>
        <w:ind w:left="720" w:firstLine="0"/>
        <w:rPr>
          <w:rFonts w:eastAsiaTheme="majorEastAsia" w:cstheme="majorBidi"/>
          <w:b/>
          <w:caps/>
          <w:color w:val="05336E"/>
          <w:spacing w:val="5"/>
          <w:kern w:val="28"/>
          <w:szCs w:val="52"/>
          <w:lang w:val="en-US"/>
        </w:rPr>
      </w:pPr>
    </w:p>
    <w:sectPr w:rsidR="00B12C93" w:rsidRPr="008610E7" w:rsidSect="00E91068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1C367" w14:textId="77777777" w:rsidR="000D1A4B" w:rsidRDefault="000D1A4B" w:rsidP="00657AD0">
      <w:pPr>
        <w:spacing w:line="240" w:lineRule="auto"/>
      </w:pPr>
      <w:r>
        <w:separator/>
      </w:r>
    </w:p>
  </w:endnote>
  <w:endnote w:type="continuationSeparator" w:id="0">
    <w:p w14:paraId="6F1D1257" w14:textId="77777777" w:rsidR="000D1A4B" w:rsidRDefault="000D1A4B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B614C" w14:textId="61C4453C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0C28D698" wp14:editId="15BD3E04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532F32">
          <w:rPr>
            <w:noProof/>
            <w:color w:val="05336E"/>
          </w:rPr>
          <w:t>6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C11E08" w14:textId="77777777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2564E8">
      <w:rPr>
        <w:color w:val="05336E"/>
      </w:rPr>
      <w:t>2</w:t>
    </w:r>
    <w:r w:rsidRPr="00FA76A4">
      <w:rPr>
        <w:color w:val="05336E"/>
      </w:rPr>
      <w:t xml:space="preserve"> г.</w:t>
    </w:r>
  </w:p>
  <w:p w14:paraId="47A9F9A3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140AA57A" wp14:editId="777AF14A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A44214" w14:textId="77777777" w:rsidR="000D1A4B" w:rsidRDefault="000D1A4B" w:rsidP="00657AD0">
      <w:pPr>
        <w:spacing w:line="240" w:lineRule="auto"/>
      </w:pPr>
      <w:r>
        <w:separator/>
      </w:r>
    </w:p>
  </w:footnote>
  <w:footnote w:type="continuationSeparator" w:id="0">
    <w:p w14:paraId="2049BB7D" w14:textId="77777777" w:rsidR="000D1A4B" w:rsidRDefault="000D1A4B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BF4945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7446DE1" wp14:editId="07380BC9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EF8FC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800ED28" wp14:editId="7696D8DE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76660"/>
    <w:multiLevelType w:val="hybridMultilevel"/>
    <w:tmpl w:val="832A8250"/>
    <w:lvl w:ilvl="0" w:tplc="7770727A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87D5B51"/>
    <w:multiLevelType w:val="hybridMultilevel"/>
    <w:tmpl w:val="1190324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97420"/>
    <w:multiLevelType w:val="hybridMultilevel"/>
    <w:tmpl w:val="42AA035E"/>
    <w:lvl w:ilvl="0" w:tplc="9DA424D6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E3B7F"/>
    <w:multiLevelType w:val="hybridMultilevel"/>
    <w:tmpl w:val="85FEF4C8"/>
    <w:lvl w:ilvl="0" w:tplc="3374373A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5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6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38736CC"/>
    <w:multiLevelType w:val="hybridMultilevel"/>
    <w:tmpl w:val="994448D8"/>
    <w:lvl w:ilvl="0" w:tplc="EAF2FAF4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C9E3862"/>
    <w:multiLevelType w:val="hybridMultilevel"/>
    <w:tmpl w:val="A3E2C270"/>
    <w:lvl w:ilvl="0" w:tplc="7770727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CF83C79"/>
    <w:multiLevelType w:val="hybridMultilevel"/>
    <w:tmpl w:val="6A1AC526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B00C9"/>
    <w:multiLevelType w:val="hybridMultilevel"/>
    <w:tmpl w:val="8DB4DB44"/>
    <w:lvl w:ilvl="0" w:tplc="FFFFFFFF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49214A54"/>
    <w:multiLevelType w:val="hybridMultilevel"/>
    <w:tmpl w:val="440AC7D8"/>
    <w:lvl w:ilvl="0" w:tplc="3A24037E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6DD61D6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66C05ECC">
      <w:start w:val="33"/>
      <w:numFmt w:val="bullet"/>
      <w:lvlText w:val="•"/>
      <w:lvlJc w:val="left"/>
      <w:pPr>
        <w:ind w:left="2620" w:hanging="64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E338E1"/>
    <w:multiLevelType w:val="hybridMultilevel"/>
    <w:tmpl w:val="8482C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E7813B4"/>
    <w:multiLevelType w:val="hybridMultilevel"/>
    <w:tmpl w:val="33A48BAA"/>
    <w:lvl w:ilvl="0" w:tplc="77707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8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2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22"/>
  </w:num>
  <w:num w:numId="3">
    <w:abstractNumId w:val="5"/>
  </w:num>
  <w:num w:numId="4">
    <w:abstractNumId w:val="18"/>
  </w:num>
  <w:num w:numId="5">
    <w:abstractNumId w:val="8"/>
  </w:num>
  <w:num w:numId="6">
    <w:abstractNumId w:val="20"/>
  </w:num>
  <w:num w:numId="7">
    <w:abstractNumId w:val="4"/>
  </w:num>
  <w:num w:numId="8">
    <w:abstractNumId w:val="19"/>
  </w:num>
  <w:num w:numId="9">
    <w:abstractNumId w:val="21"/>
  </w:num>
  <w:num w:numId="10">
    <w:abstractNumId w:val="17"/>
  </w:num>
  <w:num w:numId="11">
    <w:abstractNumId w:val="16"/>
  </w:num>
  <w:num w:numId="12">
    <w:abstractNumId w:val="14"/>
  </w:num>
  <w:num w:numId="13">
    <w:abstractNumId w:val="2"/>
  </w:num>
  <w:num w:numId="14">
    <w:abstractNumId w:val="7"/>
  </w:num>
  <w:num w:numId="15">
    <w:abstractNumId w:val="3"/>
  </w:num>
  <w:num w:numId="16">
    <w:abstractNumId w:val="12"/>
  </w:num>
  <w:num w:numId="17">
    <w:abstractNumId w:val="10"/>
  </w:num>
  <w:num w:numId="18">
    <w:abstractNumId w:val="0"/>
  </w:num>
  <w:num w:numId="19">
    <w:abstractNumId w:val="1"/>
  </w:num>
  <w:num w:numId="20">
    <w:abstractNumId w:val="15"/>
  </w:num>
  <w:num w:numId="21">
    <w:abstractNumId w:val="11"/>
  </w:num>
  <w:num w:numId="22">
    <w:abstractNumId w:val="9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E6"/>
    <w:rsid w:val="0001673E"/>
    <w:rsid w:val="000D1A4B"/>
    <w:rsid w:val="00100267"/>
    <w:rsid w:val="00121989"/>
    <w:rsid w:val="0014445C"/>
    <w:rsid w:val="00160D01"/>
    <w:rsid w:val="001816E6"/>
    <w:rsid w:val="001F21B9"/>
    <w:rsid w:val="001F5298"/>
    <w:rsid w:val="0023234D"/>
    <w:rsid w:val="002524F4"/>
    <w:rsid w:val="002564E8"/>
    <w:rsid w:val="002A3F8A"/>
    <w:rsid w:val="002F70F5"/>
    <w:rsid w:val="003D70D4"/>
    <w:rsid w:val="003F2354"/>
    <w:rsid w:val="004654BC"/>
    <w:rsid w:val="004A479B"/>
    <w:rsid w:val="004C3C38"/>
    <w:rsid w:val="00532F32"/>
    <w:rsid w:val="00566E63"/>
    <w:rsid w:val="005803F0"/>
    <w:rsid w:val="005A27B5"/>
    <w:rsid w:val="005B19DD"/>
    <w:rsid w:val="005F283E"/>
    <w:rsid w:val="005F6140"/>
    <w:rsid w:val="006267E7"/>
    <w:rsid w:val="006516AB"/>
    <w:rsid w:val="00655107"/>
    <w:rsid w:val="00657AD0"/>
    <w:rsid w:val="006670CD"/>
    <w:rsid w:val="00675D09"/>
    <w:rsid w:val="00680547"/>
    <w:rsid w:val="006C746E"/>
    <w:rsid w:val="00731470"/>
    <w:rsid w:val="007860A4"/>
    <w:rsid w:val="007B60E6"/>
    <w:rsid w:val="008077C5"/>
    <w:rsid w:val="008448AD"/>
    <w:rsid w:val="008610E7"/>
    <w:rsid w:val="008852FF"/>
    <w:rsid w:val="008A1234"/>
    <w:rsid w:val="008F1AC6"/>
    <w:rsid w:val="009168C4"/>
    <w:rsid w:val="00925778"/>
    <w:rsid w:val="009844F5"/>
    <w:rsid w:val="0098480C"/>
    <w:rsid w:val="009A7405"/>
    <w:rsid w:val="009B7EDD"/>
    <w:rsid w:val="009F2FBE"/>
    <w:rsid w:val="00A62A09"/>
    <w:rsid w:val="00AE3398"/>
    <w:rsid w:val="00AE522B"/>
    <w:rsid w:val="00B038B2"/>
    <w:rsid w:val="00B10EDB"/>
    <w:rsid w:val="00B12C93"/>
    <w:rsid w:val="00B576B7"/>
    <w:rsid w:val="00B6558F"/>
    <w:rsid w:val="00BA0509"/>
    <w:rsid w:val="00BC58ED"/>
    <w:rsid w:val="00BD6090"/>
    <w:rsid w:val="00BE325F"/>
    <w:rsid w:val="00C27902"/>
    <w:rsid w:val="00D055A7"/>
    <w:rsid w:val="00D52923"/>
    <w:rsid w:val="00D609D9"/>
    <w:rsid w:val="00D649A8"/>
    <w:rsid w:val="00DA3AED"/>
    <w:rsid w:val="00DB217B"/>
    <w:rsid w:val="00DC273D"/>
    <w:rsid w:val="00DD04E3"/>
    <w:rsid w:val="00E50349"/>
    <w:rsid w:val="00E91068"/>
    <w:rsid w:val="00EB7FA4"/>
    <w:rsid w:val="00EE3468"/>
    <w:rsid w:val="00EF74EB"/>
    <w:rsid w:val="00F12D00"/>
    <w:rsid w:val="00F7295A"/>
    <w:rsid w:val="00FA118A"/>
    <w:rsid w:val="00FA21C3"/>
    <w:rsid w:val="00FA5A8B"/>
    <w:rsid w:val="00FA76A4"/>
    <w:rsid w:val="00FB5110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26D010"/>
  <w15:docId w15:val="{524F36D1-1AEE-4DF0-B5BD-DAA0CCD51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paragraph" w:styleId="af5">
    <w:name w:val="Body Text"/>
    <w:basedOn w:val="a"/>
    <w:link w:val="af6"/>
    <w:uiPriority w:val="1"/>
    <w:qFormat/>
    <w:rsid w:val="006C746E"/>
    <w:pPr>
      <w:spacing w:line="240" w:lineRule="auto"/>
      <w:ind w:firstLine="0"/>
    </w:pPr>
    <w:rPr>
      <w:rFonts w:ascii="Times New Roman" w:eastAsia="Times New Roman" w:hAnsi="Times New Roman" w:cs="Times New Roman"/>
      <w:color w:val="auto"/>
      <w:szCs w:val="28"/>
      <w:lang w:eastAsia="en-US"/>
    </w:rPr>
  </w:style>
  <w:style w:type="character" w:customStyle="1" w:styleId="af6">
    <w:name w:val="Основной текст Знак"/>
    <w:basedOn w:val="a0"/>
    <w:link w:val="af5"/>
    <w:uiPriority w:val="1"/>
    <w:rsid w:val="006C746E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7">
    <w:name w:val="Normal (Web)"/>
    <w:basedOn w:val="a"/>
    <w:uiPriority w:val="99"/>
    <w:unhideWhenUsed/>
    <w:rsid w:val="006C746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8">
    <w:name w:val="Hyperlink"/>
    <w:basedOn w:val="a0"/>
    <w:uiPriority w:val="99"/>
    <w:unhideWhenUsed/>
    <w:rsid w:val="00B12C9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2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4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30253">
                  <w:marLeft w:val="360"/>
                  <w:marRight w:val="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-ai.ru/wp-content/uploads/2021/10/&#1082;&#1086;&#1076;&#1077;&#1082;&#1089;_&#1101;&#1090;&#1080;&#1082;&#1080;_&#1074;_&#1089;&#1092;&#1077;&#1088;&#1077;_&#1080;&#1080;_&#1092;&#1080;&#1085;&#1072;&#1083;&#1100;&#1085;&#1099;&#1081;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FBF50B-3F2C-437C-A7BE-E36706FEA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1</TotalTime>
  <Pages>1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Adm</cp:lastModifiedBy>
  <cp:revision>5</cp:revision>
  <cp:lastPrinted>2022-04-05T07:18:00Z</cp:lastPrinted>
  <dcterms:created xsi:type="dcterms:W3CDTF">2022-04-05T06:15:00Z</dcterms:created>
  <dcterms:modified xsi:type="dcterms:W3CDTF">2022-05-31T10:55:00Z</dcterms:modified>
</cp:coreProperties>
</file>