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1F21B9" w:rsidRDefault="00CA21E9" w:rsidP="001816E6">
                            <w:pPr>
                              <w:pStyle w:val="af"/>
                              <w:ind w:firstLine="0"/>
                            </w:pPr>
                            <w:r>
                              <w:t>Конспект лекции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1F21B9" w:rsidRDefault="00CA21E9" w:rsidP="001816E6">
                      <w:pPr>
                        <w:pStyle w:val="af"/>
                        <w:ind w:firstLine="0"/>
                      </w:pPr>
                      <w:r>
                        <w:t>Конспект лекции</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Pr="001F21B9" w:rsidRDefault="00CA21E9" w:rsidP="001816E6">
                            <w:pPr>
                              <w:pStyle w:val="af"/>
                              <w:ind w:firstLine="0"/>
                            </w:pPr>
                            <w:r>
                              <w:t>А</w:t>
                            </w:r>
                            <w:r w:rsidR="008F1AC6">
                              <w:t>.</w:t>
                            </w:r>
                            <w:r>
                              <w:t>Е</w:t>
                            </w:r>
                            <w:r w:rsidR="008F1AC6">
                              <w:t xml:space="preserve">. </w:t>
                            </w:r>
                            <w:r>
                              <w:t>Сулавко</w:t>
                            </w:r>
                            <w:r w:rsidR="001816E6">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FC5709"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A62A09" w:rsidRPr="001F21B9" w:rsidRDefault="00CA21E9" w:rsidP="001816E6">
                      <w:pPr>
                        <w:pStyle w:val="af"/>
                        <w:ind w:firstLine="0"/>
                      </w:pPr>
                      <w:r>
                        <w:t>А</w:t>
                      </w:r>
                      <w:r w:rsidR="008F1AC6">
                        <w:t>.</w:t>
                      </w:r>
                      <w:r>
                        <w:t>Е</w:t>
                      </w:r>
                      <w:r w:rsidR="008F1AC6">
                        <w:t xml:space="preserve">. </w:t>
                      </w:r>
                      <w:r>
                        <w:t>Сулавко</w:t>
                      </w:r>
                      <w:r w:rsidR="001816E6">
                        <w:t xml:space="preserve"> </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A62A09" w:rsidRDefault="00AD25DA" w:rsidP="00A62A09">
                            <w:pPr>
                              <w:pStyle w:val="ad"/>
                            </w:pPr>
                            <w:r>
                              <w:t>Защищенное исполнение искусственного интеллекта</w:t>
                            </w:r>
                          </w:p>
                          <w:p w:rsidR="00FE4B75" w:rsidRPr="005D149D" w:rsidRDefault="005D149D" w:rsidP="00FE4B75">
                            <w:pPr>
                              <w:pStyle w:val="af3"/>
                              <w:keepNext/>
                              <w:spacing w:before="240" w:after="120" w:line="312" w:lineRule="auto"/>
                              <w:ind w:firstLine="0"/>
                              <w:jc w:val="center"/>
                              <w:rPr>
                                <w:rFonts w:ascii="Trebuchet MS" w:hAnsi="Trebuchet MS" w:cstheme="minorBidi"/>
                                <w:b/>
                                <w:color w:val="05336E"/>
                                <w:sz w:val="28"/>
                                <w:szCs w:val="28"/>
                                <w:lang w:eastAsia="ru-RU"/>
                              </w:rPr>
                            </w:pPr>
                            <w:r w:rsidRPr="005D149D">
                              <w:rPr>
                                <w:rFonts w:ascii="Trebuchet MS" w:hAnsi="Trebuchet MS" w:cs="Times New Roman"/>
                                <w:b/>
                                <w:color w:val="05336E"/>
                                <w:sz w:val="28"/>
                                <w:szCs w:val="28"/>
                              </w:rPr>
                              <w:t>Защищенное исполнение нейросетевых алгоритмов на базе квадратичных нейронов</w:t>
                            </w:r>
                          </w:p>
                          <w:p w:rsidR="00A652A8" w:rsidRPr="000E125E" w:rsidRDefault="00A652A8" w:rsidP="00FE4B75">
                            <w:pPr>
                              <w:pStyle w:val="ad"/>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100A6F" id="_x0000_t202" coordsize="21600,21600" o:spt="202" path="m,l,21600r21600,l21600,xe">
                <v:stroke joinstyle="miter"/>
                <v:path gradientshapeok="t" o:connecttype="rect"/>
              </v:shapetype>
              <v:shape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A62A09" w:rsidRDefault="00AD25DA" w:rsidP="00A62A09">
                      <w:pPr>
                        <w:pStyle w:val="ad"/>
                      </w:pPr>
                      <w:r>
                        <w:t>Защищенное исполнение искусственного интеллекта</w:t>
                      </w:r>
                    </w:p>
                    <w:p w:rsidR="00FE4B75" w:rsidRPr="005D149D" w:rsidRDefault="005D149D" w:rsidP="00FE4B75">
                      <w:pPr>
                        <w:pStyle w:val="af3"/>
                        <w:keepNext/>
                        <w:spacing w:before="240" w:after="120" w:line="312" w:lineRule="auto"/>
                        <w:ind w:firstLine="0"/>
                        <w:jc w:val="center"/>
                        <w:rPr>
                          <w:rFonts w:ascii="Trebuchet MS" w:hAnsi="Trebuchet MS" w:cstheme="minorBidi"/>
                          <w:b/>
                          <w:color w:val="05336E"/>
                          <w:sz w:val="28"/>
                          <w:szCs w:val="28"/>
                          <w:lang w:eastAsia="ru-RU"/>
                        </w:rPr>
                      </w:pPr>
                      <w:r w:rsidRPr="005D149D">
                        <w:rPr>
                          <w:rFonts w:ascii="Trebuchet MS" w:hAnsi="Trebuchet MS" w:cs="Times New Roman"/>
                          <w:b/>
                          <w:color w:val="05336E"/>
                          <w:sz w:val="28"/>
                          <w:szCs w:val="28"/>
                        </w:rPr>
                        <w:t>Защищенное исполнение нейросетевых алгоритмов на базе квадратичных нейронов</w:t>
                      </w:r>
                    </w:p>
                    <w:p w:rsidR="00A652A8" w:rsidRPr="000E125E" w:rsidRDefault="00A652A8" w:rsidP="00FE4B75">
                      <w:pPr>
                        <w:pStyle w:val="ad"/>
                        <w:rPr>
                          <w:sz w:val="32"/>
                          <w:szCs w:val="32"/>
                        </w:rPr>
                      </w:pPr>
                    </w:p>
                  </w:txbxContent>
                </v:textbox>
                <w10:wrap type="square" anchorx="margin" anchory="margin"/>
              </v:shape>
            </w:pict>
          </mc:Fallback>
        </mc:AlternateContent>
      </w:r>
      <w:r w:rsidR="00657AD0">
        <w:br w:type="page"/>
      </w:r>
    </w:p>
    <w:p w:rsidR="001816E6" w:rsidRDefault="00FE4B75" w:rsidP="00FE4B75">
      <w:pPr>
        <w:pStyle w:val="af3"/>
        <w:keepNext/>
        <w:spacing w:before="240" w:after="120" w:line="312" w:lineRule="auto"/>
        <w:ind w:firstLine="0"/>
        <w:jc w:val="center"/>
        <w:rPr>
          <w:rFonts w:ascii="Trebuchet MS" w:hAnsi="Trebuchet MS" w:cs="Times New Roman"/>
          <w:b/>
          <w:color w:val="05336E"/>
          <w:sz w:val="28"/>
          <w:szCs w:val="28"/>
        </w:rPr>
      </w:pPr>
      <w:r w:rsidRPr="00FE4B75">
        <w:rPr>
          <w:rFonts w:ascii="Trebuchet MS" w:hAnsi="Trebuchet MS" w:cs="Times New Roman"/>
          <w:b/>
          <w:color w:val="05336E"/>
          <w:sz w:val="28"/>
          <w:szCs w:val="28"/>
        </w:rPr>
        <w:lastRenderedPageBreak/>
        <w:t xml:space="preserve">ЗАЩИЩЕННОЕ ИСПОЛНЕНИЕ НЕЙРОСЕТЕВЫХ АЛГОРИТМОВ НА БАЗЕ </w:t>
      </w:r>
      <w:r w:rsidR="005D149D">
        <w:rPr>
          <w:rFonts w:ascii="Trebuchet MS" w:hAnsi="Trebuchet MS" w:cs="Times New Roman"/>
          <w:b/>
          <w:color w:val="05336E"/>
          <w:sz w:val="28"/>
          <w:szCs w:val="28"/>
        </w:rPr>
        <w:t>КВАДРАТИЧНЫХ</w:t>
      </w:r>
      <w:r w:rsidRPr="00FE4B75">
        <w:rPr>
          <w:rFonts w:ascii="Trebuchet MS" w:hAnsi="Trebuchet MS" w:cs="Times New Roman"/>
          <w:b/>
          <w:color w:val="05336E"/>
          <w:sz w:val="28"/>
          <w:szCs w:val="28"/>
        </w:rPr>
        <w:t xml:space="preserve"> НЕЙРОНОВ</w:t>
      </w:r>
    </w:p>
    <w:p w:rsidR="00A40E95" w:rsidRPr="00A40E95" w:rsidRDefault="00A40E95" w:rsidP="00A40E95">
      <w:pPr>
        <w:rPr>
          <w:rFonts w:cs="Times New Roman"/>
          <w:szCs w:val="28"/>
        </w:rPr>
      </w:pPr>
      <w:r w:rsidRPr="00A40E95">
        <w:rPr>
          <w:rFonts w:cs="Times New Roman"/>
          <w:szCs w:val="28"/>
        </w:rPr>
        <w:t xml:space="preserve">Помимо сетей персептронов (сетей, выстроенных на классических нейронах), для генерации кода можно использовать сеть иных функционалов, в частности, квадратичных форм. В таком случае </w:t>
      </w:r>
      <w:r w:rsidRPr="00A40E95">
        <w:rPr>
          <w:rFonts w:cs="Times New Roman"/>
          <w:i/>
          <w:szCs w:val="28"/>
        </w:rPr>
        <w:t>квадратичный нейрон</w:t>
      </w:r>
      <w:r w:rsidRPr="00A40E95">
        <w:rPr>
          <w:rFonts w:cs="Times New Roman"/>
          <w:szCs w:val="28"/>
        </w:rPr>
        <w:t xml:space="preserve"> может быть определен как сумматор входных биометрических данных, обученный обогащать эти данные в квадратичном пространстве с последующим применением к результату обогащения функции активации. </w:t>
      </w:r>
    </w:p>
    <w:p w:rsidR="00A40E95" w:rsidRPr="00A40E95" w:rsidRDefault="00A40E95" w:rsidP="00A40E95">
      <w:pPr>
        <w:rPr>
          <w:rFonts w:cs="Times New Roman"/>
          <w:szCs w:val="28"/>
        </w:rPr>
      </w:pPr>
      <w:r w:rsidRPr="00A40E95">
        <w:rPr>
          <w:rFonts w:cs="Times New Roman"/>
          <w:i/>
          <w:szCs w:val="28"/>
        </w:rPr>
        <w:t>Обучение квадратичного нейрона</w:t>
      </w:r>
      <w:r w:rsidRPr="00A40E95">
        <w:rPr>
          <w:rFonts w:cs="Times New Roman"/>
          <w:szCs w:val="28"/>
        </w:rPr>
        <w:t xml:space="preserve"> представляет собой подбор параметров сдвига математических ожиданий биометрических данных, положения порогов его квантователя, а также весовых коэффициентов, обеспечивающих практически однозначное преобразование примеров образа «Свой» в выходной код доступа и хеширование (перемешивание) данных образов «Чужой». При этом первым шагом такого обучения является вычисление положения откликов нейрона при замене математического ожидания биометрических параметров нулевыми значениями.</w:t>
      </w:r>
    </w:p>
    <w:p w:rsidR="00A40E95" w:rsidRPr="00A40E95" w:rsidRDefault="00A40E95" w:rsidP="00A40E95">
      <w:pPr>
        <w:rPr>
          <w:rFonts w:cs="Times New Roman"/>
          <w:szCs w:val="28"/>
        </w:rPr>
      </w:pPr>
      <w:r w:rsidRPr="00A40E95">
        <w:rPr>
          <w:rFonts w:cs="Times New Roman"/>
          <w:i/>
          <w:szCs w:val="28"/>
        </w:rPr>
        <w:t>Оценка вероятности появления ошибок первого рода</w:t>
      </w:r>
      <w:r w:rsidRPr="00A40E95">
        <w:rPr>
          <w:rFonts w:cs="Times New Roman"/>
          <w:szCs w:val="28"/>
        </w:rPr>
        <w:t xml:space="preserve"> (отказа в доступе при предъявлении примеров образа «Свой») осуществляется предъявлением примеров, не участвовавших в обучении. При использовании примеров – </w:t>
      </w:r>
      <w:r w:rsidRPr="00A40E95">
        <w:rPr>
          <w:rFonts w:cs="Times New Roman"/>
          <w:i/>
          <w:szCs w:val="28"/>
        </w:rPr>
        <w:t>m</w:t>
      </w:r>
      <w:r w:rsidRPr="00A40E95">
        <w:rPr>
          <w:rFonts w:cs="Times New Roman"/>
          <w:szCs w:val="28"/>
        </w:rPr>
        <w:t xml:space="preserve"> и выявлении ошибочного отказа в доступе – </w:t>
      </w:r>
      <w:r w:rsidRPr="00A40E95">
        <w:rPr>
          <w:rFonts w:cs="Times New Roman"/>
          <w:i/>
          <w:szCs w:val="28"/>
        </w:rPr>
        <w:t>e</w:t>
      </w:r>
      <w:r w:rsidRPr="00A40E95">
        <w:rPr>
          <w:rFonts w:cs="Times New Roman"/>
          <w:szCs w:val="28"/>
        </w:rPr>
        <w:t xml:space="preserve"> вероятность оценивают через следующее соотношение:</w:t>
      </w:r>
    </w:p>
    <w:p w:rsidR="00A40E95" w:rsidRPr="00A40E95" w:rsidRDefault="00A40E95" w:rsidP="00A40E95">
      <w:pPr>
        <w:rPr>
          <w:rFonts w:cs="Times New Roman"/>
          <w:szCs w:val="28"/>
        </w:rPr>
      </w:pPr>
    </w:p>
    <w:p w:rsidR="00A40E95" w:rsidRPr="00A40E95" w:rsidRDefault="00A40E95" w:rsidP="00A40E95">
      <w:pPr>
        <w:rPr>
          <w:rFonts w:cs="Times New Roman"/>
          <w:szCs w:val="28"/>
        </w:rPr>
      </w:pPr>
      <w:r w:rsidRPr="00A40E95">
        <w:rPr>
          <w:rFonts w:cs="Times New Roman"/>
          <w:szCs w:val="28"/>
        </w:rPr>
        <w:t xml:space="preserve">                  </w:t>
      </w:r>
      <w:r>
        <w:rPr>
          <w:rFonts w:cs="Times New Roman"/>
          <w:szCs w:val="28"/>
        </w:rPr>
        <w:t xml:space="preserve">                     </w:t>
      </w:r>
      <w:r w:rsidRPr="00A40E9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 xml:space="preserve"> P</m:t>
            </m:r>
          </m:e>
          <m:sub>
            <m:r>
              <w:rPr>
                <w:rFonts w:ascii="Cambria Math" w:hAnsi="Cambria Math" w:cs="Times New Roman"/>
                <w:szCs w:val="28"/>
              </w:rPr>
              <m:t>1</m:t>
            </m:r>
          </m:sub>
        </m:sSub>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e</m:t>
            </m:r>
          </m:num>
          <m:den>
            <m:r>
              <w:rPr>
                <w:rFonts w:ascii="Cambria Math" w:hAnsi="Cambria Math" w:cs="Times New Roman"/>
                <w:szCs w:val="28"/>
              </w:rPr>
              <m:t>m</m:t>
            </m:r>
          </m:den>
        </m:f>
      </m:oMath>
      <w:r w:rsidRPr="00A40E95">
        <w:rPr>
          <w:rFonts w:cs="Times New Roman"/>
          <w:szCs w:val="28"/>
        </w:rPr>
        <w:t xml:space="preserve">                                                                     (1)</w:t>
      </w:r>
    </w:p>
    <w:p w:rsidR="00A40E95" w:rsidRPr="00A40E95" w:rsidRDefault="00A40E95" w:rsidP="00A40E95">
      <w:pPr>
        <w:rPr>
          <w:rFonts w:cs="Times New Roman"/>
          <w:szCs w:val="28"/>
        </w:rPr>
      </w:pPr>
    </w:p>
    <w:p w:rsidR="00A40E95" w:rsidRPr="00A40E95" w:rsidRDefault="00A40E95" w:rsidP="00A40E95">
      <w:pPr>
        <w:rPr>
          <w:rFonts w:cs="Times New Roman"/>
          <w:szCs w:val="28"/>
        </w:rPr>
      </w:pPr>
      <w:r w:rsidRPr="00A40E95">
        <w:rPr>
          <w:rFonts w:cs="Times New Roman"/>
          <w:szCs w:val="28"/>
        </w:rPr>
        <w:t>В случае отсутствия обнаруженных ошибок в тестовой выборке е = 0 вероятность появления ошибок первого рода оценивают как</w:t>
      </w:r>
    </w:p>
    <w:p w:rsidR="00A40E95" w:rsidRPr="00A40E95" w:rsidRDefault="00A40E95" w:rsidP="00A40E95">
      <w:pPr>
        <w:rPr>
          <w:rFonts w:cs="Times New Roman"/>
          <w:szCs w:val="28"/>
        </w:rPr>
      </w:pPr>
    </w:p>
    <w:p w:rsidR="00A40E95" w:rsidRPr="00A40E95" w:rsidRDefault="00A40E95" w:rsidP="00A40E95">
      <w:pPr>
        <w:rPr>
          <w:rFonts w:cs="Times New Roman"/>
          <w:szCs w:val="28"/>
        </w:rPr>
      </w:pPr>
      <w:r w:rsidRPr="00A40E95">
        <w:rPr>
          <w:rFonts w:cs="Times New Roman"/>
          <w:szCs w:val="28"/>
        </w:rPr>
        <w:t xml:space="preserve">                 </w:t>
      </w:r>
      <w:r>
        <w:rPr>
          <w:rFonts w:cs="Times New Roman"/>
          <w:szCs w:val="28"/>
        </w:rPr>
        <w:t xml:space="preserve">                       </w:t>
      </w:r>
      <w:r w:rsidRPr="00A40E9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 xml:space="preserve"> P</m:t>
            </m:r>
          </m:e>
          <m:sub>
            <m:r>
              <w:rPr>
                <w:rFonts w:ascii="Cambria Math" w:hAnsi="Cambria Math" w:cs="Times New Roman"/>
                <w:szCs w:val="28"/>
              </w:rPr>
              <m:t>1</m:t>
            </m:r>
          </m:sub>
        </m:sSub>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m+1</m:t>
            </m:r>
          </m:den>
        </m:f>
      </m:oMath>
      <w:r w:rsidRPr="00A40E95">
        <w:rPr>
          <w:rFonts w:cs="Times New Roman"/>
          <w:szCs w:val="28"/>
        </w:rPr>
        <w:t xml:space="preserve">                                                                   (2)</w:t>
      </w:r>
    </w:p>
    <w:p w:rsidR="00A40E95" w:rsidRPr="00A40E95" w:rsidRDefault="00A40E95" w:rsidP="00A40E95">
      <w:pPr>
        <w:rPr>
          <w:rFonts w:cs="Times New Roman"/>
          <w:szCs w:val="28"/>
        </w:rPr>
      </w:pPr>
    </w:p>
    <w:p w:rsidR="00A40E95" w:rsidRPr="00A40E95" w:rsidRDefault="00A40E95" w:rsidP="00A40E95">
      <w:pPr>
        <w:rPr>
          <w:rFonts w:cs="Times New Roman"/>
          <w:szCs w:val="28"/>
        </w:rPr>
      </w:pPr>
      <w:r w:rsidRPr="00A40E95">
        <w:rPr>
          <w:rFonts w:cs="Times New Roman"/>
          <w:szCs w:val="28"/>
        </w:rPr>
        <w:t>Если необходима более точная оценка, то следует добавить шум к примерам образа «Свой» для просмотра окрестностей проверяемых примеров.</w:t>
      </w:r>
    </w:p>
    <w:p w:rsidR="00A40E95" w:rsidRPr="00A40E95" w:rsidRDefault="00A40E95" w:rsidP="00A40E95">
      <w:pPr>
        <w:rPr>
          <w:rFonts w:cs="Times New Roman"/>
          <w:szCs w:val="28"/>
        </w:rPr>
      </w:pPr>
      <w:r w:rsidRPr="00A40E95">
        <w:rPr>
          <w:rFonts w:cs="Times New Roman"/>
          <w:i/>
          <w:szCs w:val="28"/>
        </w:rPr>
        <w:lastRenderedPageBreak/>
        <w:t>Оценка вероятности ошибок второго рода</w:t>
      </w:r>
      <w:r w:rsidRPr="00A40E95">
        <w:rPr>
          <w:rFonts w:cs="Times New Roman"/>
          <w:szCs w:val="28"/>
        </w:rPr>
        <w:t xml:space="preserve"> выполняется путем использования тестовой базы образов «Чужой» с вычислениями по ГОСТ Р 52633.3–2011 в пространстве расстояний Хэмминга. Отличие состоит только в том, что расстояния Хэмминга вычисляются по модулю </w:t>
      </w:r>
      <w:r w:rsidRPr="00A40E95">
        <w:rPr>
          <w:rFonts w:cs="Times New Roman"/>
          <w:szCs w:val="28"/>
          <w:lang w:val="en-US"/>
        </w:rPr>
        <w:t>K</w:t>
      </w:r>
      <w:r w:rsidRPr="00A40E95">
        <w:rPr>
          <w:rFonts w:cs="Times New Roman"/>
          <w:szCs w:val="28"/>
        </w:rPr>
        <w:t>. Переход от вычисления расстояний Хэмминга по модулю два к вычислению расстояний Хэмминга по модулю К обусловлен заменой бинарных квантователей линейных нейронов на К уровневые квантователи квадратичных нейронов.</w:t>
      </w:r>
    </w:p>
    <w:p w:rsidR="00A40E95" w:rsidRPr="00A40E95" w:rsidRDefault="00A40E95" w:rsidP="00A40E95">
      <w:pPr>
        <w:rPr>
          <w:rFonts w:cs="Times New Roman"/>
          <w:szCs w:val="28"/>
        </w:rPr>
      </w:pPr>
      <w:r w:rsidRPr="00A40E95">
        <w:rPr>
          <w:rFonts w:cs="Times New Roman"/>
          <w:szCs w:val="28"/>
        </w:rPr>
        <w:t xml:space="preserve">Классическая квадратичная форма предполагает обращение корреляционных (ковариационных) матриц (размерность матрицы равна количеству признаков). В биометрических приложениях обращение этих матриц затруднительно, если их размерность оказывается высокой. В этом случае возникает эффект, называемый </w:t>
      </w:r>
      <w:r w:rsidRPr="00A40E95">
        <w:rPr>
          <w:rFonts w:cs="Times New Roman"/>
          <w:i/>
          <w:szCs w:val="28"/>
        </w:rPr>
        <w:t>«проклятием размерности»</w:t>
      </w:r>
      <w:r w:rsidRPr="00A40E95">
        <w:rPr>
          <w:rFonts w:cs="Times New Roman"/>
          <w:szCs w:val="28"/>
        </w:rPr>
        <w:t>. В общем случае, в машинном обучении, под этим термином понимают экспоненциальное возрастание обучающих данных и/или связанных с их обработкой вычислений.</w:t>
      </w:r>
    </w:p>
    <w:p w:rsidR="00A40E95" w:rsidRPr="00A40E95" w:rsidRDefault="00A40E95" w:rsidP="00A40E95">
      <w:pPr>
        <w:rPr>
          <w:rFonts w:cs="Times New Roman"/>
          <w:szCs w:val="28"/>
        </w:rPr>
      </w:pPr>
      <w:r w:rsidRPr="00A40E95">
        <w:rPr>
          <w:rFonts w:cs="Times New Roman"/>
          <w:szCs w:val="28"/>
        </w:rPr>
        <w:t xml:space="preserve">Сети квадратичных нейронов обучаются в полностью </w:t>
      </w:r>
      <w:r w:rsidRPr="00A40E95">
        <w:rPr>
          <w:rFonts w:cs="Times New Roman"/>
          <w:i/>
          <w:szCs w:val="28"/>
        </w:rPr>
        <w:t>автоматическом режиме</w:t>
      </w:r>
      <w:r w:rsidRPr="00A40E95">
        <w:rPr>
          <w:rFonts w:cs="Times New Roman"/>
          <w:szCs w:val="28"/>
        </w:rPr>
        <w:t xml:space="preserve">. Они имеют общие черты с сетями радиально-базисных функций[6], однако в отличие от последних не компрометируют биометрический эталон. Квадратичные нейроны имеют иную архитектуру[6], что позволяет </w:t>
      </w:r>
      <w:r w:rsidRPr="00A40E95">
        <w:rPr>
          <w:rFonts w:cs="Times New Roman"/>
          <w:i/>
          <w:szCs w:val="28"/>
        </w:rPr>
        <w:t>скрывать статистические моменты признаков</w:t>
      </w:r>
      <w:r w:rsidRPr="00A40E95">
        <w:rPr>
          <w:rFonts w:cs="Times New Roman"/>
          <w:szCs w:val="28"/>
        </w:rPr>
        <w:t xml:space="preserve">, вычисляемых при обучении, то есть осуществлять обогащение биометрических данных с сокрытием математических ожиданий биометрических параметров случайными числами, а также скрывающими действительное значение стандартных отклонений обрабатываемых им биометрических параметров. Данная особенность квадратичным нейронов позволяет говорить о </w:t>
      </w:r>
      <w:r w:rsidRPr="00A40E95">
        <w:rPr>
          <w:rFonts w:cs="Times New Roman"/>
          <w:i/>
          <w:szCs w:val="28"/>
        </w:rPr>
        <w:t>защищенном исполнении сетей квадратичных нейронов</w:t>
      </w:r>
      <w:r w:rsidRPr="00A40E95">
        <w:rPr>
          <w:rFonts w:cs="Times New Roman"/>
          <w:szCs w:val="28"/>
        </w:rPr>
        <w:t>.</w:t>
      </w:r>
    </w:p>
    <w:p w:rsidR="00A40E95" w:rsidRPr="00A40E95" w:rsidRDefault="00A40E95" w:rsidP="00A40E95">
      <w:pPr>
        <w:rPr>
          <w:rFonts w:cs="Times New Roman"/>
          <w:szCs w:val="28"/>
        </w:rPr>
      </w:pPr>
      <w:r w:rsidRPr="00A40E95">
        <w:rPr>
          <w:rFonts w:cs="Times New Roman"/>
          <w:szCs w:val="28"/>
        </w:rPr>
        <w:t xml:space="preserve">Квадратичный нейрон с четырьмя входами дает эффект, сравнимый с линейным нейроном, имеющим 16 входов. Таким образом, при обработке 512 признаков сеть квадратичных нейронов будет давать на выходе 512/4=128 бит ключа (каждый нейрон по одному биту). Это существенный рост длины криптографического ключа (но этого во многих случаях недостаточно). В реальных задачах количество входов нейрона зависит от информативности признаков и их коррелированности. Для построения преобразователя биометрического образа в 256 битный ключ требуется не менее 1024 </w:t>
      </w:r>
      <w:r w:rsidRPr="00A40E95">
        <w:rPr>
          <w:rFonts w:cs="Times New Roman"/>
          <w:szCs w:val="28"/>
        </w:rPr>
        <w:lastRenderedPageBreak/>
        <w:t>достаточно информативных признаков. Но во многих типах биометрических образов такого количества признаков просто нет.</w:t>
      </w:r>
    </w:p>
    <w:p w:rsidR="00A40E95" w:rsidRPr="00A40E95" w:rsidRDefault="00A40E95" w:rsidP="00A40E95">
      <w:pPr>
        <w:rPr>
          <w:rFonts w:cs="Times New Roman"/>
          <w:szCs w:val="28"/>
        </w:rPr>
      </w:pPr>
      <w:r w:rsidRPr="00A40E95">
        <w:rPr>
          <w:rFonts w:cs="Times New Roman"/>
          <w:szCs w:val="28"/>
        </w:rPr>
        <w:t>Основным недостатком квадратичных нейросетевых функционалов является то, что выходной код для образов «Чужой» обладает низкой энтропией, связанной с отсутствием баланса состояний «0» и «1» в разрядах выходного кода. Данный недостаток можно устранить за счет применения выходного квантователя на выходе сумматоров нейронов с тремя и более выходными состояниями [7].</w:t>
      </w:r>
    </w:p>
    <w:p w:rsidR="00A40E95" w:rsidRPr="00A40E95" w:rsidRDefault="00A40E95" w:rsidP="00A40E95">
      <w:pPr>
        <w:rPr>
          <w:rFonts w:cs="Times New Roman"/>
          <w:szCs w:val="28"/>
        </w:rPr>
      </w:pPr>
      <w:r w:rsidRPr="00A40E95">
        <w:rPr>
          <w:rFonts w:cs="Times New Roman"/>
          <w:szCs w:val="28"/>
        </w:rPr>
        <w:t>Меры близости, которые могут лежать в основе квадратичных нейронов и сетей радиально-базисных функций обобщаются с помощью меры Минковского:</w:t>
      </w:r>
    </w:p>
    <w:p w:rsidR="00A40E95" w:rsidRPr="00A40E95" w:rsidRDefault="00A40E95" w:rsidP="00A40E95">
      <w:pPr>
        <w:rPr>
          <w:rFonts w:cs="Times New Roman"/>
          <w:szCs w:val="28"/>
        </w:rPr>
      </w:pPr>
    </w:p>
    <w:p w:rsidR="00A40E95" w:rsidRPr="00A40E95" w:rsidRDefault="00A40E95" w:rsidP="00A40E95">
      <w:pPr>
        <w:rPr>
          <w:rFonts w:cs="Times New Roman"/>
          <w:szCs w:val="28"/>
        </w:rPr>
      </w:pPr>
      <w:r w:rsidRPr="00A40E95">
        <w:rPr>
          <w:rFonts w:cs="Times New Roman"/>
          <w:szCs w:val="28"/>
        </w:rPr>
        <w:t xml:space="preserve">                                            </w:t>
      </w:r>
      <m:oMath>
        <m:r>
          <w:rPr>
            <w:rFonts w:ascii="Cambria Math" w:hAnsi="Cambria Math" w:cs="Times New Roman"/>
            <w:szCs w:val="28"/>
          </w:rPr>
          <m:t>y=</m:t>
        </m:r>
        <m:rad>
          <m:radPr>
            <m:ctrlPr>
              <w:rPr>
                <w:rFonts w:ascii="Cambria Math" w:hAnsi="Cambria Math" w:cs="Times New Roman"/>
                <w:i/>
                <w:szCs w:val="28"/>
              </w:rPr>
            </m:ctrlPr>
          </m:radPr>
          <m:deg>
            <m:r>
              <w:rPr>
                <w:rFonts w:ascii="Cambria Math" w:hAnsi="Cambria Math" w:cs="Times New Roman"/>
                <w:szCs w:val="28"/>
              </w:rPr>
              <m:t>p</m:t>
            </m:r>
          </m:deg>
          <m:e>
            <m:nary>
              <m:naryPr>
                <m:chr m:val="∑"/>
                <m:limLoc m:val="undOvr"/>
                <m:ctrlPr>
                  <w:rPr>
                    <w:rFonts w:ascii="Cambria Math" w:hAnsi="Cambria Math" w:cs="Times New Roman"/>
                    <w:i/>
                    <w:szCs w:val="28"/>
                  </w:rPr>
                </m:ctrlPr>
              </m:naryPr>
              <m:sub>
                <m:r>
                  <w:rPr>
                    <w:rFonts w:ascii="Cambria Math" w:hAnsi="Cambria Math" w:cs="Times New Roman"/>
                    <w:szCs w:val="28"/>
                  </w:rPr>
                  <m:t>j=1</m:t>
                </m:r>
              </m:sub>
              <m:sup>
                <m:r>
                  <w:rPr>
                    <w:rFonts w:ascii="Cambria Math" w:hAnsi="Cambria Math" w:cs="Times New Roman"/>
                    <w:szCs w:val="28"/>
                  </w:rPr>
                  <m:t>n</m:t>
                </m:r>
              </m:sup>
              <m:e>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j</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num>
                          <m:den>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j</m:t>
                                </m:r>
                              </m:sub>
                            </m:sSub>
                          </m:den>
                        </m:f>
                      </m:e>
                    </m:d>
                  </m:e>
                  <m:sup>
                    <m:r>
                      <w:rPr>
                        <w:rFonts w:ascii="Cambria Math" w:hAnsi="Cambria Math" w:cs="Times New Roman"/>
                        <w:szCs w:val="28"/>
                      </w:rPr>
                      <m:t>p</m:t>
                    </m:r>
                  </m:sup>
                </m:sSup>
              </m:e>
            </m:nary>
          </m:e>
        </m:rad>
      </m:oMath>
      <w:r w:rsidRPr="00A40E95">
        <w:rPr>
          <w:rFonts w:cs="Times New Roman"/>
          <w:szCs w:val="28"/>
        </w:rPr>
        <w:t xml:space="preserve">                                            (3)</w:t>
      </w:r>
    </w:p>
    <w:p w:rsidR="00A40E95" w:rsidRPr="00A40E95" w:rsidRDefault="00A40E95" w:rsidP="00A40E95">
      <w:pPr>
        <w:rPr>
          <w:rFonts w:cs="Times New Roman"/>
          <w:szCs w:val="28"/>
        </w:rPr>
      </w:pPr>
    </w:p>
    <w:p w:rsidR="00A40E95" w:rsidRPr="00A40E95" w:rsidRDefault="00A40E95" w:rsidP="00A40E95">
      <w:pPr>
        <w:rPr>
          <w:rFonts w:cs="Times New Roman"/>
          <w:szCs w:val="28"/>
        </w:rPr>
      </w:pPr>
      <w:r w:rsidRPr="00A40E95">
        <w:rPr>
          <w:rFonts w:cs="Times New Roman"/>
          <w:szCs w:val="28"/>
        </w:rPr>
        <w:t xml:space="preserve">где </w:t>
      </w:r>
      <w:r w:rsidRPr="00A40E95">
        <w:rPr>
          <w:rFonts w:cs="Times New Roman"/>
          <w:i/>
          <w:szCs w:val="28"/>
          <w:lang w:val="en-US"/>
        </w:rPr>
        <w:t>a</w:t>
      </w:r>
      <w:r w:rsidRPr="00A40E95">
        <w:rPr>
          <w:rFonts w:cs="Times New Roman"/>
          <w:i/>
          <w:szCs w:val="28"/>
          <w:vertAlign w:val="subscript"/>
          <w:lang w:val="en-US"/>
        </w:rPr>
        <w:t>j</w:t>
      </w:r>
      <w:r w:rsidRPr="00A40E95">
        <w:rPr>
          <w:rFonts w:cs="Times New Roman"/>
          <w:szCs w:val="28"/>
        </w:rPr>
        <w:t xml:space="preserve"> – значение </w:t>
      </w:r>
      <w:r w:rsidRPr="00A40E95">
        <w:rPr>
          <w:rFonts w:cs="Times New Roman"/>
          <w:szCs w:val="28"/>
          <w:lang w:val="en-US"/>
        </w:rPr>
        <w:t>j</w:t>
      </w:r>
      <w:r w:rsidRPr="00A40E95">
        <w:rPr>
          <w:rFonts w:cs="Times New Roman"/>
          <w:szCs w:val="28"/>
        </w:rPr>
        <w:t xml:space="preserve">-го признака из вектора ā, представляющего собой распознаваемый образ (биометрический или иной); </w:t>
      </w:r>
      <w:r w:rsidRPr="00A40E95">
        <w:rPr>
          <w:rFonts w:cs="Times New Roman"/>
          <w:szCs w:val="28"/>
          <w:lang w:val="en-US"/>
        </w:rPr>
        <w:t>n</w:t>
      </w:r>
      <w:r w:rsidRPr="00A40E95">
        <w:rPr>
          <w:rFonts w:cs="Times New Roman"/>
          <w:szCs w:val="28"/>
        </w:rPr>
        <w:t xml:space="preserve"> – количество признаков; </w:t>
      </w:r>
      <w:r w:rsidRPr="00A40E95">
        <w:rPr>
          <w:rFonts w:cs="Times New Roman"/>
          <w:i/>
          <w:szCs w:val="28"/>
          <w:lang w:val="en-US"/>
        </w:rPr>
        <w:t>m</w:t>
      </w:r>
      <w:r w:rsidRPr="00A40E95">
        <w:rPr>
          <w:rFonts w:cs="Times New Roman"/>
          <w:i/>
          <w:szCs w:val="28"/>
          <w:vertAlign w:val="subscript"/>
          <w:lang w:val="en-US"/>
        </w:rPr>
        <w:t>j</w:t>
      </w:r>
      <w:r w:rsidRPr="00A40E95">
        <w:rPr>
          <w:rFonts w:cs="Times New Roman"/>
          <w:szCs w:val="28"/>
        </w:rPr>
        <w:t xml:space="preserve"> и </w:t>
      </w:r>
      <w:r w:rsidRPr="00A40E95">
        <w:rPr>
          <w:rFonts w:cs="Times New Roman"/>
          <w:i/>
          <w:szCs w:val="28"/>
          <w:lang w:val="en-US"/>
        </w:rPr>
        <w:t>σ</w:t>
      </w:r>
      <w:r w:rsidRPr="00A40E95">
        <w:rPr>
          <w:rFonts w:cs="Times New Roman"/>
          <w:i/>
          <w:szCs w:val="28"/>
          <w:vertAlign w:val="subscript"/>
          <w:lang w:val="en-US"/>
        </w:rPr>
        <w:t>j</w:t>
      </w:r>
      <w:r w:rsidRPr="00A40E95">
        <w:rPr>
          <w:rFonts w:cs="Times New Roman"/>
          <w:szCs w:val="28"/>
        </w:rPr>
        <w:t xml:space="preserve"> – математическое ожидание и среднеквадратичное отклонение значений </w:t>
      </w:r>
      <w:r w:rsidRPr="00A40E95">
        <w:rPr>
          <w:rFonts w:cs="Times New Roman"/>
          <w:szCs w:val="28"/>
          <w:lang w:val="en-US"/>
        </w:rPr>
        <w:t>j</w:t>
      </w:r>
      <w:r w:rsidRPr="00A40E95">
        <w:rPr>
          <w:rFonts w:cs="Times New Roman"/>
          <w:szCs w:val="28"/>
        </w:rPr>
        <w:t>-го признака для того класса образов, с ко</w:t>
      </w:r>
      <w:bookmarkStart w:id="0" w:name="_GoBack"/>
      <w:bookmarkEnd w:id="0"/>
      <w:r w:rsidRPr="00A40E95">
        <w:rPr>
          <w:rFonts w:cs="Times New Roman"/>
          <w:szCs w:val="28"/>
        </w:rPr>
        <w:t xml:space="preserve">торым сравнивается образ ā; </w:t>
      </w:r>
      <w:r w:rsidRPr="00A40E95">
        <w:rPr>
          <w:rFonts w:cs="Times New Roman"/>
          <w:i/>
          <w:szCs w:val="28"/>
          <w:lang w:val="en-US"/>
        </w:rPr>
        <w:t>p</w:t>
      </w:r>
      <w:r w:rsidRPr="00A40E95">
        <w:rPr>
          <w:rFonts w:cs="Times New Roman"/>
          <w:szCs w:val="28"/>
        </w:rPr>
        <w:t xml:space="preserve"> – степенной неотрицательный коэффициент, определяющий уровень </w:t>
      </w:r>
      <w:r w:rsidRPr="00A40E95">
        <w:rPr>
          <w:rFonts w:cs="Times New Roman"/>
          <w:i/>
          <w:szCs w:val="28"/>
        </w:rPr>
        <w:t>«искривления» пространства признаков</w:t>
      </w:r>
      <w:r w:rsidRPr="00A40E95">
        <w:rPr>
          <w:rFonts w:cs="Times New Roman"/>
          <w:szCs w:val="28"/>
        </w:rPr>
        <w:t xml:space="preserve">. </w:t>
      </w:r>
    </w:p>
    <w:p w:rsidR="00A40E95" w:rsidRPr="00A40E95" w:rsidRDefault="00A40E95" w:rsidP="00A40E95">
      <w:pPr>
        <w:rPr>
          <w:rFonts w:cs="Times New Roman"/>
          <w:szCs w:val="28"/>
        </w:rPr>
      </w:pPr>
      <w:r w:rsidRPr="00A40E95">
        <w:rPr>
          <w:rFonts w:cs="Times New Roman"/>
          <w:szCs w:val="28"/>
        </w:rPr>
        <w:t xml:space="preserve">Важным понятием для работы с пространством признаков, является понятие </w:t>
      </w:r>
      <w:r w:rsidRPr="00A40E95">
        <w:rPr>
          <w:rFonts w:cs="Times New Roman"/>
          <w:b/>
          <w:i/>
          <w:szCs w:val="28"/>
        </w:rPr>
        <w:t xml:space="preserve">спрямляющего пространства. </w:t>
      </w:r>
      <w:r w:rsidRPr="00A40E95">
        <w:rPr>
          <w:rFonts w:cs="Times New Roman"/>
          <w:szCs w:val="28"/>
        </w:rPr>
        <w:t>Для образования нового понятия надо построить соответствующую разделяющую гиперповерхность. Каждой гиперповерхности пространства X в пространстве Y с координатами y</w:t>
      </w:r>
      <w:r w:rsidRPr="00A40E95">
        <w:rPr>
          <w:rFonts w:cs="Times New Roman"/>
          <w:szCs w:val="28"/>
          <w:vertAlign w:val="superscript"/>
        </w:rPr>
        <w:t>1</w:t>
      </w:r>
      <w:r w:rsidRPr="00A40E95">
        <w:rPr>
          <w:rFonts w:cs="Times New Roman"/>
          <w:szCs w:val="28"/>
        </w:rPr>
        <w:t xml:space="preserve"> = φ</w:t>
      </w:r>
      <w:r w:rsidRPr="00A40E95">
        <w:rPr>
          <w:rFonts w:cs="Times New Roman"/>
          <w:szCs w:val="28"/>
          <w:vertAlign w:val="subscript"/>
        </w:rPr>
        <w:t>1</w:t>
      </w:r>
      <w:r w:rsidRPr="00A40E95">
        <w:rPr>
          <w:rFonts w:cs="Times New Roman"/>
          <w:szCs w:val="28"/>
        </w:rPr>
        <w:t>(x), …, y</w:t>
      </w:r>
      <w:r w:rsidRPr="00A40E95">
        <w:rPr>
          <w:rFonts w:cs="Times New Roman"/>
          <w:szCs w:val="28"/>
          <w:vertAlign w:val="superscript"/>
        </w:rPr>
        <w:t>m</w:t>
      </w:r>
      <w:r w:rsidRPr="00A40E95">
        <w:rPr>
          <w:rFonts w:cs="Times New Roman"/>
          <w:szCs w:val="28"/>
        </w:rPr>
        <w:t xml:space="preserve"> = φ</w:t>
      </w:r>
      <w:r w:rsidRPr="00A40E95">
        <w:rPr>
          <w:rFonts w:cs="Times New Roman"/>
          <w:szCs w:val="28"/>
          <w:vertAlign w:val="subscript"/>
        </w:rPr>
        <w:t>m</w:t>
      </w:r>
      <w:r w:rsidRPr="00A40E95">
        <w:rPr>
          <w:rFonts w:cs="Times New Roman"/>
          <w:szCs w:val="28"/>
        </w:rPr>
        <w:t xml:space="preserve">(x) соответствует гиперплоскость </w:t>
      </w:r>
      <m:oMath>
        <m:nary>
          <m:naryPr>
            <m:chr m:val="∑"/>
            <m:limLoc m:val="undOvr"/>
            <m:ctrlPr>
              <w:rPr>
                <w:rFonts w:ascii="Cambria Math" w:hAnsi="Cambria Math" w:cs="Times New Roman"/>
                <w:i/>
                <w:szCs w:val="28"/>
              </w:rPr>
            </m:ctrlPr>
          </m:naryPr>
          <m:sub>
            <m:r>
              <w:rPr>
                <w:rFonts w:ascii="Cambria Math" w:hAnsi="Cambria Math" w:cs="Times New Roman"/>
                <w:szCs w:val="28"/>
              </w:rPr>
              <m:t>i-1</m:t>
            </m:r>
          </m:sub>
          <m:sup>
            <m:r>
              <w:rPr>
                <w:rFonts w:ascii="Cambria Math" w:hAnsi="Cambria Math" w:cs="Times New Roman"/>
                <w:szCs w:val="28"/>
                <w:lang w:val="en-US"/>
              </w:rPr>
              <m:t>m</m:t>
            </m:r>
          </m:sup>
          <m:e>
            <m:sSub>
              <m:sSubPr>
                <m:ctrlPr>
                  <w:rPr>
                    <w:rFonts w:ascii="Cambria Math" w:hAnsi="Cambria Math" w:cs="Times New Roman"/>
                    <w:i/>
                    <w:szCs w:val="28"/>
                  </w:rPr>
                </m:ctrlPr>
              </m:sSubPr>
              <m:e>
                <m:r>
                  <w:rPr>
                    <w:rFonts w:ascii="Cambria Math" w:hAnsi="Cambria Math" w:cs="Times New Roman"/>
                    <w:szCs w:val="28"/>
                  </w:rPr>
                  <m:t>λ</m:t>
                </m:r>
              </m:e>
              <m:sub>
                <m:r>
                  <w:rPr>
                    <w:rFonts w:ascii="Cambria Math" w:hAnsi="Cambria Math" w:cs="Times New Roman"/>
                    <w:szCs w:val="28"/>
                  </w:rPr>
                  <m:t>i</m:t>
                </m:r>
              </m:sub>
            </m:sSub>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i</m:t>
                </m:r>
              </m:sup>
            </m:sSup>
            <m:r>
              <w:rPr>
                <w:rFonts w:ascii="Cambria Math" w:hAnsi="Cambria Math" w:cs="Times New Roman"/>
                <w:szCs w:val="28"/>
              </w:rPr>
              <m:t>=0</m:t>
            </m:r>
          </m:e>
        </m:nary>
      </m:oMath>
      <w:r w:rsidRPr="00A40E95">
        <w:rPr>
          <w:rFonts w:cs="Times New Roman"/>
          <w:szCs w:val="28"/>
        </w:rPr>
        <w:t>. Введение пространства Y позволяет заменять рассмотрение разделяющих гиперповерхностей разделяющими гиперплоскостями. Поэтому пространство векторов Y получило название спрямляющего. В спрямляющем пространстве каждому объекту ставится в соответствие вектор y = (y</w:t>
      </w:r>
      <w:r w:rsidRPr="00A40E95">
        <w:rPr>
          <w:rFonts w:cs="Times New Roman"/>
          <w:szCs w:val="28"/>
          <w:vertAlign w:val="superscript"/>
        </w:rPr>
        <w:t>1</w:t>
      </w:r>
      <w:r w:rsidRPr="00A40E95">
        <w:rPr>
          <w:rFonts w:cs="Times New Roman"/>
          <w:szCs w:val="28"/>
        </w:rPr>
        <w:t>, …, y</w:t>
      </w:r>
      <w:r w:rsidRPr="00A40E95">
        <w:rPr>
          <w:rFonts w:cs="Times New Roman"/>
          <w:szCs w:val="28"/>
          <w:vertAlign w:val="superscript"/>
        </w:rPr>
        <w:t>m</w:t>
      </w:r>
      <w:r w:rsidRPr="00A40E95">
        <w:rPr>
          <w:rFonts w:cs="Times New Roman"/>
          <w:szCs w:val="28"/>
        </w:rPr>
        <w:t xml:space="preserve">). Этот вектор относится к первому классу, если он лежит по одну сторону от разделяющей гиперплоскости, и ко второму, если по другую. </w:t>
      </w:r>
    </w:p>
    <w:p w:rsidR="00A40E95" w:rsidRPr="00A40E95" w:rsidRDefault="00A40E95" w:rsidP="00A40E95">
      <w:pPr>
        <w:rPr>
          <w:rFonts w:cs="Times New Roman"/>
          <w:szCs w:val="28"/>
        </w:rPr>
      </w:pPr>
      <w:r w:rsidRPr="00A40E95">
        <w:rPr>
          <w:rFonts w:cs="Times New Roman"/>
          <w:i/>
          <w:szCs w:val="28"/>
        </w:rPr>
        <w:lastRenderedPageBreak/>
        <w:t>Искривление пространства признаков возникает из-за наличия корреляционных связей между ними</w:t>
      </w:r>
      <w:r w:rsidRPr="00A40E95">
        <w:rPr>
          <w:rFonts w:cs="Times New Roman"/>
          <w:szCs w:val="28"/>
        </w:rPr>
        <w:t>. Как правило, пространство признаков не является ни плоским, ни в равной степени искривленным. Утверждение о том, что это пространство имеет локальные неоднородности, также не вполне корректно. Скорее уровень искривления пространства признаков меняется относительно наблюдателя. Различные классы образов, как правило, имеют отличающиеся матрицы коэффициентов корреляции между признаками, поэтому относительно образов, относящихся к разным классам, пространство признаков искривлено по-разному.</w:t>
      </w:r>
    </w:p>
    <w:p w:rsidR="00A40E95" w:rsidRPr="00A40E95" w:rsidRDefault="00A40E95" w:rsidP="00A40E95">
      <w:pPr>
        <w:rPr>
          <w:rFonts w:cs="Times New Roman"/>
          <w:szCs w:val="28"/>
        </w:rPr>
      </w:pPr>
      <w:r w:rsidRPr="00A40E95">
        <w:rPr>
          <w:rFonts w:cs="Times New Roman"/>
          <w:szCs w:val="28"/>
        </w:rPr>
        <w:t xml:space="preserve">Помимо коэффициентов корреляции с другими признаками важным показателем для признака является уровень его информативности, который можно оценить по данным обучающей или тестовой выборки. Для каждого класса образов информативность любого признака может существенно отличаться. Под </w:t>
      </w:r>
      <w:r w:rsidRPr="00A40E95">
        <w:rPr>
          <w:rFonts w:cs="Times New Roman"/>
          <w:i/>
          <w:szCs w:val="28"/>
        </w:rPr>
        <w:t>информативностью признака</w:t>
      </w:r>
      <w:r w:rsidRPr="00A40E95">
        <w:rPr>
          <w:rFonts w:cs="Times New Roman"/>
          <w:szCs w:val="28"/>
        </w:rPr>
        <w:t xml:space="preserve"> для определенного класса образов понимается количество собственной информации от площади пересечения функций плотности вероятности (ФПВ) «Свой» и «Чужие». ФПВ «Свой» характеризует значения признака строго для определенного класса образов, ФПВ «Чужие» характеризует значения этого же признака для всех классов образов в целом. Хотя термины «Свой» и «Чужие» (классы, образы) относятся к области биометрии, их можно распространить на любую задачу классификации, при этом из смысл останется тем же.</w:t>
      </w:r>
    </w:p>
    <w:p w:rsidR="00A40E95" w:rsidRPr="00A40E95" w:rsidRDefault="00A40E95" w:rsidP="00A40E95">
      <w:pPr>
        <w:rPr>
          <w:rFonts w:cs="Times New Roman"/>
          <w:szCs w:val="28"/>
        </w:rPr>
      </w:pPr>
      <w:r w:rsidRPr="00A40E95">
        <w:rPr>
          <w:rFonts w:cs="Times New Roman"/>
          <w:szCs w:val="28"/>
        </w:rPr>
        <w:t xml:space="preserve">Изменяя параметр </w:t>
      </w:r>
      <w:r w:rsidRPr="00A40E95">
        <w:rPr>
          <w:rFonts w:cs="Times New Roman"/>
          <w:i/>
          <w:szCs w:val="28"/>
          <w:lang w:val="en-US"/>
        </w:rPr>
        <w:t>p</w:t>
      </w:r>
      <w:r w:rsidRPr="00A40E95">
        <w:rPr>
          <w:rFonts w:cs="Times New Roman"/>
          <w:szCs w:val="28"/>
        </w:rPr>
        <w:t xml:space="preserve"> в (3) можно добиться </w:t>
      </w:r>
      <w:r w:rsidRPr="00A40E95">
        <w:rPr>
          <w:rFonts w:cs="Times New Roman"/>
          <w:i/>
          <w:szCs w:val="28"/>
        </w:rPr>
        <w:t>снижения количества ошибок классификации</w:t>
      </w:r>
      <w:r w:rsidRPr="00A40E95">
        <w:rPr>
          <w:rFonts w:cs="Times New Roman"/>
          <w:szCs w:val="28"/>
        </w:rPr>
        <w:t xml:space="preserve">, если признаки имеют невысокий и примерно равный уровень коррелированности. В реальных задачах корреляция между признаками различна, поэтому следует создавать </w:t>
      </w:r>
      <w:r w:rsidRPr="00A40E95">
        <w:rPr>
          <w:rFonts w:cs="Times New Roman"/>
          <w:i/>
          <w:szCs w:val="28"/>
        </w:rPr>
        <w:t>сеть или комитет нейронов (в данном случае квадратичных)</w:t>
      </w:r>
      <w:r w:rsidRPr="00A40E95">
        <w:rPr>
          <w:rFonts w:cs="Times New Roman"/>
          <w:szCs w:val="28"/>
        </w:rPr>
        <w:t>, каждый из которых обрабатывает отдельный набор признаков, имеющих определенный в некотором интервале уровень корреляционной зависимости.</w:t>
      </w:r>
    </w:p>
    <w:p w:rsidR="00A40E95" w:rsidRPr="00A40E95" w:rsidRDefault="00A40E95" w:rsidP="00A40E95">
      <w:pPr>
        <w:rPr>
          <w:rFonts w:cs="Times New Roman"/>
          <w:szCs w:val="28"/>
        </w:rPr>
      </w:pPr>
      <w:r w:rsidRPr="00A40E95">
        <w:rPr>
          <w:rFonts w:cs="Times New Roman"/>
          <w:szCs w:val="28"/>
        </w:rPr>
        <w:t xml:space="preserve">Всегда существует оптимум параметра </w:t>
      </w:r>
      <w:r w:rsidRPr="00A40E95">
        <w:rPr>
          <w:rFonts w:cs="Times New Roman"/>
          <w:i/>
          <w:szCs w:val="28"/>
          <w:lang w:val="en-US"/>
        </w:rPr>
        <w:t>p</w:t>
      </w:r>
      <w:r w:rsidRPr="00A40E95">
        <w:rPr>
          <w:rFonts w:cs="Times New Roman"/>
          <w:i/>
          <w:szCs w:val="28"/>
        </w:rPr>
        <w:t xml:space="preserve">, </w:t>
      </w:r>
      <w:r w:rsidRPr="00A40E95">
        <w:rPr>
          <w:rFonts w:cs="Times New Roman"/>
          <w:szCs w:val="28"/>
        </w:rPr>
        <w:t xml:space="preserve">при котором достигается наименьший показатель </w:t>
      </w:r>
      <w:r w:rsidRPr="00A40E95">
        <w:rPr>
          <w:rFonts w:cs="Times New Roman"/>
          <w:szCs w:val="28"/>
          <w:lang w:val="en-US"/>
        </w:rPr>
        <w:t>EER</w:t>
      </w:r>
      <w:r w:rsidRPr="00A40E95">
        <w:rPr>
          <w:rFonts w:cs="Times New Roman"/>
          <w:szCs w:val="28"/>
        </w:rPr>
        <w:t xml:space="preserve">. Если признаки независимы, то пространство признаков можно считать </w:t>
      </w:r>
      <w:r w:rsidRPr="00A40E95">
        <w:rPr>
          <w:rFonts w:cs="Times New Roman"/>
          <w:i/>
          <w:szCs w:val="28"/>
        </w:rPr>
        <w:t>«плоским»</w:t>
      </w:r>
      <w:r w:rsidRPr="00A40E95">
        <w:rPr>
          <w:rFonts w:cs="Times New Roman"/>
          <w:szCs w:val="28"/>
        </w:rPr>
        <w:t xml:space="preserve"> (не искривленным) и мера близости Пирсона/Евклида дает хороший результат. Чем выше корреляция между признаками, тем больше возрастает оптимальное значение </w:t>
      </w:r>
      <w:r w:rsidRPr="00A40E95">
        <w:rPr>
          <w:rFonts w:cs="Times New Roman"/>
          <w:i/>
          <w:szCs w:val="28"/>
          <w:lang w:val="en-US"/>
        </w:rPr>
        <w:t>p</w:t>
      </w:r>
      <w:r w:rsidRPr="00A40E95">
        <w:rPr>
          <w:rFonts w:cs="Times New Roman"/>
          <w:szCs w:val="28"/>
        </w:rPr>
        <w:t xml:space="preserve"> и шире интервал, на котором лежит оптимум.</w:t>
      </w:r>
    </w:p>
    <w:p w:rsidR="00A554F8" w:rsidRPr="00F462EA" w:rsidRDefault="00A554F8" w:rsidP="00A554F8">
      <w:pPr>
        <w:pStyle w:val="af3"/>
        <w:keepNext/>
        <w:spacing w:before="120" w:line="312" w:lineRule="auto"/>
        <w:ind w:firstLine="0"/>
        <w:jc w:val="center"/>
        <w:rPr>
          <w:rFonts w:ascii="Trebuchet MS" w:eastAsiaTheme="majorEastAsia" w:hAnsi="Trebuchet MS" w:cstheme="majorBidi"/>
          <w:b/>
          <w:caps/>
          <w:color w:val="05336E"/>
          <w:spacing w:val="5"/>
          <w:kern w:val="28"/>
          <w:sz w:val="28"/>
          <w:szCs w:val="28"/>
        </w:rPr>
      </w:pPr>
      <w:r w:rsidRPr="00F462EA">
        <w:rPr>
          <w:rFonts w:ascii="Trebuchet MS" w:eastAsiaTheme="majorEastAsia" w:hAnsi="Trebuchet MS" w:cstheme="majorBidi"/>
          <w:b/>
          <w:caps/>
          <w:color w:val="05336E"/>
          <w:spacing w:val="5"/>
          <w:kern w:val="28"/>
          <w:sz w:val="28"/>
          <w:szCs w:val="28"/>
        </w:rPr>
        <w:lastRenderedPageBreak/>
        <w:t>Список источников</w:t>
      </w:r>
    </w:p>
    <w:p w:rsidR="00A554F8" w:rsidRPr="00A652A8" w:rsidRDefault="00A554F8" w:rsidP="000E125E"/>
    <w:sectPr w:rsidR="00A554F8" w:rsidRPr="00A652A8" w:rsidSect="00E91068">
      <w:headerReference w:type="default" r:id="rId8"/>
      <w:footerReference w:type="default" r:id="rId9"/>
      <w:headerReference w:type="first" r:id="rId10"/>
      <w:footerReference w:type="first" r:id="rId11"/>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064" w:rsidRDefault="005C7064" w:rsidP="00657AD0">
      <w:pPr>
        <w:spacing w:line="240" w:lineRule="auto"/>
      </w:pPr>
      <w:r>
        <w:separator/>
      </w:r>
    </w:p>
  </w:endnote>
  <w:endnote w:type="continuationSeparator" w:id="0">
    <w:p w:rsidR="005C7064" w:rsidRDefault="005C7064"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53647157" wp14:editId="4F5D07BF">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382EB5">
          <w:rPr>
            <w:noProof/>
            <w:color w:val="05336E"/>
          </w:rPr>
          <w:t>5</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6A4" w:rsidRPr="00FA76A4" w:rsidRDefault="00FA76A4" w:rsidP="00FA76A4">
    <w:pPr>
      <w:pStyle w:val="a3"/>
      <w:ind w:firstLine="0"/>
      <w:jc w:val="center"/>
      <w:rPr>
        <w:color w:val="05336E"/>
      </w:rPr>
    </w:pPr>
    <w:r w:rsidRPr="00FA76A4">
      <w:rPr>
        <w:color w:val="05336E"/>
      </w:rPr>
      <w:t>СПбГЭТУ «ЛЭТИ», 202</w:t>
    </w:r>
    <w:r w:rsidR="00CA21E9">
      <w:rPr>
        <w:color w:val="05336E"/>
      </w:rPr>
      <w:t>2</w:t>
    </w:r>
    <w:r w:rsidRPr="00FA76A4">
      <w:rPr>
        <w:color w:val="05336E"/>
      </w:rPr>
      <w:t xml:space="preserve">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06826CE4" wp14:editId="54981D86">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064" w:rsidRDefault="005C7064" w:rsidP="00657AD0">
      <w:pPr>
        <w:spacing w:line="240" w:lineRule="auto"/>
      </w:pPr>
      <w:r>
        <w:separator/>
      </w:r>
    </w:p>
  </w:footnote>
  <w:footnote w:type="continuationSeparator" w:id="0">
    <w:p w:rsidR="005C7064" w:rsidRDefault="005C7064"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9EE317A" wp14:editId="61ECC593">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pPr>
      <w:pStyle w:val="a7"/>
    </w:pPr>
    <w:r>
      <w:rPr>
        <w:noProof/>
      </w:rPr>
      <w:drawing>
        <wp:anchor distT="0" distB="0" distL="114300" distR="114300" simplePos="0" relativeHeight="251661312" behindDoc="1" locked="0" layoutInCell="1" allowOverlap="1" wp14:anchorId="3EFF0EDE" wp14:editId="59EA2460">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233F6580"/>
    <w:multiLevelType w:val="hybridMultilevel"/>
    <w:tmpl w:val="41CEE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517488"/>
    <w:multiLevelType w:val="hybridMultilevel"/>
    <w:tmpl w:val="156409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C865302"/>
    <w:multiLevelType w:val="hybridMultilevel"/>
    <w:tmpl w:val="734A77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F700508"/>
    <w:multiLevelType w:val="hybridMultilevel"/>
    <w:tmpl w:val="7BD88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DB72822"/>
    <w:multiLevelType w:val="hybridMultilevel"/>
    <w:tmpl w:val="46360FAE"/>
    <w:lvl w:ilvl="0" w:tplc="9710A8D4">
      <w:numFmt w:val="decimalZero"/>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40E3731"/>
    <w:multiLevelType w:val="hybridMultilevel"/>
    <w:tmpl w:val="BE26571C"/>
    <w:lvl w:ilvl="0" w:tplc="C9F8D278">
      <w:start w:val="1"/>
      <w:numFmt w:val="decimal"/>
      <w:suff w:val="space"/>
      <w:lvlText w:val="%1."/>
      <w:lvlJc w:val="left"/>
      <w:pPr>
        <w:ind w:left="6251" w:hanging="1005"/>
      </w:pPr>
      <w:rPr>
        <w:rFonts w:hint="default"/>
      </w:rPr>
    </w:lvl>
    <w:lvl w:ilvl="1" w:tplc="04190019" w:tentative="1">
      <w:start w:val="1"/>
      <w:numFmt w:val="lowerLetter"/>
      <w:lvlText w:val="%2."/>
      <w:lvlJc w:val="left"/>
      <w:pPr>
        <w:ind w:left="6326" w:hanging="360"/>
      </w:pPr>
    </w:lvl>
    <w:lvl w:ilvl="2" w:tplc="0419001B" w:tentative="1">
      <w:start w:val="1"/>
      <w:numFmt w:val="lowerRoman"/>
      <w:lvlText w:val="%3."/>
      <w:lvlJc w:val="right"/>
      <w:pPr>
        <w:ind w:left="7046" w:hanging="180"/>
      </w:pPr>
    </w:lvl>
    <w:lvl w:ilvl="3" w:tplc="0419000F" w:tentative="1">
      <w:start w:val="1"/>
      <w:numFmt w:val="decimal"/>
      <w:lvlText w:val="%4."/>
      <w:lvlJc w:val="left"/>
      <w:pPr>
        <w:ind w:left="7766" w:hanging="360"/>
      </w:pPr>
    </w:lvl>
    <w:lvl w:ilvl="4" w:tplc="04190019" w:tentative="1">
      <w:start w:val="1"/>
      <w:numFmt w:val="lowerLetter"/>
      <w:lvlText w:val="%5."/>
      <w:lvlJc w:val="left"/>
      <w:pPr>
        <w:ind w:left="8486" w:hanging="360"/>
      </w:pPr>
    </w:lvl>
    <w:lvl w:ilvl="5" w:tplc="0419001B" w:tentative="1">
      <w:start w:val="1"/>
      <w:numFmt w:val="lowerRoman"/>
      <w:lvlText w:val="%6."/>
      <w:lvlJc w:val="right"/>
      <w:pPr>
        <w:ind w:left="9206" w:hanging="180"/>
      </w:pPr>
    </w:lvl>
    <w:lvl w:ilvl="6" w:tplc="0419000F" w:tentative="1">
      <w:start w:val="1"/>
      <w:numFmt w:val="decimal"/>
      <w:lvlText w:val="%7."/>
      <w:lvlJc w:val="left"/>
      <w:pPr>
        <w:ind w:left="9926" w:hanging="360"/>
      </w:pPr>
    </w:lvl>
    <w:lvl w:ilvl="7" w:tplc="04190019" w:tentative="1">
      <w:start w:val="1"/>
      <w:numFmt w:val="lowerLetter"/>
      <w:lvlText w:val="%8."/>
      <w:lvlJc w:val="left"/>
      <w:pPr>
        <w:ind w:left="10646" w:hanging="360"/>
      </w:pPr>
    </w:lvl>
    <w:lvl w:ilvl="8" w:tplc="0419001B" w:tentative="1">
      <w:start w:val="1"/>
      <w:numFmt w:val="lowerRoman"/>
      <w:lvlText w:val="%9."/>
      <w:lvlJc w:val="right"/>
      <w:pPr>
        <w:ind w:left="11366" w:hanging="180"/>
      </w:pPr>
    </w:lvl>
  </w:abstractNum>
  <w:abstractNum w:abstractNumId="13"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6"/>
  </w:num>
  <w:num w:numId="3">
    <w:abstractNumId w:val="1"/>
  </w:num>
  <w:num w:numId="4">
    <w:abstractNumId w:val="11"/>
  </w:num>
  <w:num w:numId="5">
    <w:abstractNumId w:val="7"/>
  </w:num>
  <w:num w:numId="6">
    <w:abstractNumId w:val="14"/>
  </w:num>
  <w:num w:numId="7">
    <w:abstractNumId w:val="0"/>
  </w:num>
  <w:num w:numId="8">
    <w:abstractNumId w:val="13"/>
  </w:num>
  <w:num w:numId="9">
    <w:abstractNumId w:val="15"/>
  </w:num>
  <w:num w:numId="10">
    <w:abstractNumId w:val="10"/>
  </w:num>
  <w:num w:numId="11">
    <w:abstractNumId w:val="9"/>
  </w:num>
  <w:num w:numId="12">
    <w:abstractNumId w:val="8"/>
  </w:num>
  <w:num w:numId="13">
    <w:abstractNumId w:val="3"/>
  </w:num>
  <w:num w:numId="14">
    <w:abstractNumId w:val="5"/>
  </w:num>
  <w:num w:numId="15">
    <w:abstractNumId w:val="12"/>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6E6"/>
    <w:rsid w:val="00016215"/>
    <w:rsid w:val="0001673E"/>
    <w:rsid w:val="000E125E"/>
    <w:rsid w:val="00100267"/>
    <w:rsid w:val="00121989"/>
    <w:rsid w:val="0014445C"/>
    <w:rsid w:val="00160D01"/>
    <w:rsid w:val="001816E6"/>
    <w:rsid w:val="001F21B9"/>
    <w:rsid w:val="0023234D"/>
    <w:rsid w:val="002524F4"/>
    <w:rsid w:val="002A3F8A"/>
    <w:rsid w:val="002D436F"/>
    <w:rsid w:val="002F70F5"/>
    <w:rsid w:val="00305443"/>
    <w:rsid w:val="00382EB5"/>
    <w:rsid w:val="003D70D4"/>
    <w:rsid w:val="003F2354"/>
    <w:rsid w:val="004654BC"/>
    <w:rsid w:val="004A479B"/>
    <w:rsid w:val="004C3C38"/>
    <w:rsid w:val="00566E63"/>
    <w:rsid w:val="005803F0"/>
    <w:rsid w:val="005B19DD"/>
    <w:rsid w:val="005C7064"/>
    <w:rsid w:val="005D149D"/>
    <w:rsid w:val="005F283E"/>
    <w:rsid w:val="005F6140"/>
    <w:rsid w:val="00635777"/>
    <w:rsid w:val="006516AB"/>
    <w:rsid w:val="00655107"/>
    <w:rsid w:val="00657AD0"/>
    <w:rsid w:val="006670CD"/>
    <w:rsid w:val="00680547"/>
    <w:rsid w:val="006D70E0"/>
    <w:rsid w:val="00731470"/>
    <w:rsid w:val="008077C5"/>
    <w:rsid w:val="00815651"/>
    <w:rsid w:val="008448AD"/>
    <w:rsid w:val="008852FF"/>
    <w:rsid w:val="008A1234"/>
    <w:rsid w:val="008F1AC6"/>
    <w:rsid w:val="008F64CC"/>
    <w:rsid w:val="00925778"/>
    <w:rsid w:val="00974710"/>
    <w:rsid w:val="009844F5"/>
    <w:rsid w:val="0098480C"/>
    <w:rsid w:val="009A7405"/>
    <w:rsid w:val="009B7EDD"/>
    <w:rsid w:val="00A40E95"/>
    <w:rsid w:val="00A554F8"/>
    <w:rsid w:val="00A62A09"/>
    <w:rsid w:val="00A652A8"/>
    <w:rsid w:val="00AD25DA"/>
    <w:rsid w:val="00AE5141"/>
    <w:rsid w:val="00AE522B"/>
    <w:rsid w:val="00B038B2"/>
    <w:rsid w:val="00B10EDB"/>
    <w:rsid w:val="00B12836"/>
    <w:rsid w:val="00B576B7"/>
    <w:rsid w:val="00B6558F"/>
    <w:rsid w:val="00BA0509"/>
    <w:rsid w:val="00BC58ED"/>
    <w:rsid w:val="00BD6090"/>
    <w:rsid w:val="00BE325F"/>
    <w:rsid w:val="00C27902"/>
    <w:rsid w:val="00CA21E9"/>
    <w:rsid w:val="00D609D9"/>
    <w:rsid w:val="00D649A8"/>
    <w:rsid w:val="00DA3AED"/>
    <w:rsid w:val="00DB217B"/>
    <w:rsid w:val="00DD04E3"/>
    <w:rsid w:val="00E50349"/>
    <w:rsid w:val="00E91068"/>
    <w:rsid w:val="00EE3468"/>
    <w:rsid w:val="00F12D00"/>
    <w:rsid w:val="00F7295A"/>
    <w:rsid w:val="00FA21C3"/>
    <w:rsid w:val="00FA5A8B"/>
    <w:rsid w:val="00FA76A4"/>
    <w:rsid w:val="00FE0E4C"/>
    <w:rsid w:val="00FE4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486F0"/>
  <w15:docId w15:val="{F02E235D-72D3-4269-8780-5AE4691BE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 w:type="character" w:styleId="af5">
    <w:name w:val="Hyperlink"/>
    <w:basedOn w:val="a0"/>
    <w:uiPriority w:val="99"/>
    <w:unhideWhenUsed/>
    <w:rsid w:val="00A65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3;&#1088;&#1072;&#1085;&#1090;&#1099;\&#1043;&#1088;&#1072;&#1085;%20&#1048;&#1048;\moodle\Dot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2CFAD-6C5A-4502-850C-0F83D340B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Dot1.dotm</Template>
  <TotalTime>0</TotalTime>
  <Pages>6</Pages>
  <Words>1211</Words>
  <Characters>6903</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cp:lastModifiedBy>
  <cp:revision>2</cp:revision>
  <cp:lastPrinted>2022-04-01T08:29:00Z</cp:lastPrinted>
  <dcterms:created xsi:type="dcterms:W3CDTF">2022-04-04T09:41:00Z</dcterms:created>
  <dcterms:modified xsi:type="dcterms:W3CDTF">2022-04-04T09:41:00Z</dcterms:modified>
</cp:coreProperties>
</file>