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gjdgxs" w:colFirst="0" w:colLast="0"/>
    <w:bookmarkEnd w:id="0"/>
    <w:p w:rsidR="00476218" w:rsidRDefault="0073434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379413</wp:posOffset>
                </wp:positionH>
                <wp:positionV relativeFrom="margin">
                  <wp:posOffset>4090353</wp:posOffset>
                </wp:positionV>
                <wp:extent cx="5768340" cy="2214206"/>
                <wp:effectExtent l="0" t="0" r="0" b="0"/>
                <wp:wrapSquare wrapText="bothSides" distT="0" distB="0" distL="114300" distR="114300"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6593" y="268145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218" w:rsidRDefault="00734343">
                            <w:pPr>
                              <w:spacing w:before="240" w:after="120" w:line="311" w:lineRule="auto"/>
                              <w:ind w:firstLine="0"/>
                              <w:jc w:val="center"/>
                              <w:textDirection w:val="btLr"/>
                              <w:rPr>
                                <w:b/>
                                <w:color w:val="05336E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5336E"/>
                                <w:sz w:val="56"/>
                              </w:rPr>
                              <w:t>Доверенный искусственный интеллект</w:t>
                            </w:r>
                          </w:p>
                          <w:p w:rsidR="008E169F" w:rsidRPr="008E169F" w:rsidRDefault="008E169F" w:rsidP="008E169F">
                            <w:pPr>
                              <w:pStyle w:val="1"/>
                              <w:numPr>
                                <w:ilvl w:val="0"/>
                                <w:numId w:val="0"/>
                              </w:numPr>
                              <w:ind w:left="432"/>
                              <w:rPr>
                                <w:smallCaps/>
                                <w:sz w:val="32"/>
                                <w:szCs w:val="32"/>
                              </w:rPr>
                            </w:pPr>
                            <w:r w:rsidRPr="008E169F">
                              <w:rPr>
                                <w:caps w:val="0"/>
                                <w:sz w:val="32"/>
                                <w:szCs w:val="32"/>
                              </w:rPr>
                              <w:t>Робастность искусственного интеллекта и нейронных сетей</w:t>
                            </w:r>
                          </w:p>
                          <w:p w:rsidR="007E7524" w:rsidRPr="007E7524" w:rsidRDefault="007E7524" w:rsidP="0075261C">
                            <w:pPr>
                              <w:spacing w:before="240" w:after="120" w:line="311" w:lineRule="auto"/>
                              <w:ind w:firstLine="0"/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" o:spid="_x0000_s1026" style="position:absolute;left:0;text-align:left;margin-left:29.9pt;margin-top:322.1pt;width:454.2pt;height:174.3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" filled="f" stroked="f">
                <v:textbox inset="2.53958mm,1.2694mm,2.53958mm,1.2694mm">
                  <w:txbxContent>
                    <w:p w:rsidR="00476218" w:rsidRDefault="00734343">
                      <w:pPr>
                        <w:spacing w:before="240" w:after="120" w:line="311" w:lineRule="auto"/>
                        <w:ind w:firstLine="0"/>
                        <w:jc w:val="center"/>
                        <w:textDirection w:val="btLr"/>
                        <w:rPr>
                          <w:b/>
                          <w:color w:val="05336E"/>
                          <w:sz w:val="56"/>
                        </w:rPr>
                      </w:pPr>
                      <w:r>
                        <w:rPr>
                          <w:b/>
                          <w:color w:val="05336E"/>
                          <w:sz w:val="56"/>
                        </w:rPr>
                        <w:t>Доверенный искусственный интеллект</w:t>
                      </w:r>
                    </w:p>
                    <w:p w:rsidR="008E169F" w:rsidRPr="008E169F" w:rsidRDefault="008E169F" w:rsidP="008E169F">
                      <w:pPr>
                        <w:pStyle w:val="1"/>
                        <w:numPr>
                          <w:ilvl w:val="0"/>
                          <w:numId w:val="0"/>
                        </w:numPr>
                        <w:ind w:left="432"/>
                        <w:rPr>
                          <w:smallCaps/>
                          <w:sz w:val="32"/>
                          <w:szCs w:val="32"/>
                        </w:rPr>
                      </w:pPr>
                      <w:r w:rsidRPr="008E169F">
                        <w:rPr>
                          <w:caps w:val="0"/>
                          <w:sz w:val="32"/>
                          <w:szCs w:val="32"/>
                        </w:rPr>
                        <w:t>Робастность искусственного интеллекта и нейронных сетей</w:t>
                      </w:r>
                    </w:p>
                    <w:p w:rsidR="007E7524" w:rsidRPr="007E7524" w:rsidRDefault="007E7524" w:rsidP="0075261C">
                      <w:pPr>
                        <w:spacing w:before="240" w:after="120" w:line="311" w:lineRule="auto"/>
                        <w:ind w:firstLine="0"/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2628900</wp:posOffset>
                </wp:positionV>
                <wp:extent cx="4922520" cy="845761"/>
                <wp:effectExtent l="0" t="0" r="0" b="0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9503" y="3363758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218" w:rsidRDefault="00734343">
                            <w:pPr>
                              <w:spacing w:line="311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5336E"/>
                                <w:sz w:val="40"/>
                              </w:rPr>
                              <w:t xml:space="preserve">А.Е. </w:t>
                            </w:r>
                            <w:proofErr w:type="spellStart"/>
                            <w:r>
                              <w:rPr>
                                <w:color w:val="05336E"/>
                                <w:sz w:val="40"/>
                              </w:rPr>
                              <w:t>Самотуга</w:t>
                            </w:r>
                            <w:proofErr w:type="spellEnd"/>
                            <w:r w:rsidR="002D5182">
                              <w:rPr>
                                <w:color w:val="05336E"/>
                                <w:sz w:val="40"/>
                              </w:rPr>
                              <w:t>, П.С. Ложников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0" o:spid="_x0000_s1027" style="position:absolute;left:0;text-align:left;margin-left:63pt;margin-top:207pt;width:387.6pt;height:6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" filled="f" stroked="f">
                <v:textbox inset="2.53958mm,1.2694mm,2.53958mm,1.2694mm">
                  <w:txbxContent>
                    <w:p w:rsidR="00476218" w:rsidRDefault="00734343">
                      <w:pPr>
                        <w:spacing w:line="311" w:lineRule="auto"/>
                        <w:ind w:firstLine="0"/>
                        <w:jc w:val="center"/>
                        <w:textDirection w:val="btLr"/>
                      </w:pPr>
                      <w:r>
                        <w:rPr>
                          <w:color w:val="05336E"/>
                          <w:sz w:val="40"/>
                        </w:rPr>
                        <w:t xml:space="preserve">А.Е. </w:t>
                      </w:r>
                      <w:proofErr w:type="spellStart"/>
                      <w:r>
                        <w:rPr>
                          <w:color w:val="05336E"/>
                          <w:sz w:val="40"/>
                        </w:rPr>
                        <w:t>Самотуга</w:t>
                      </w:r>
                      <w:proofErr w:type="spellEnd"/>
                      <w:r w:rsidR="002D5182">
                        <w:rPr>
                          <w:color w:val="05336E"/>
                          <w:sz w:val="40"/>
                        </w:rPr>
                        <w:t>, П.С. Ложников</w:t>
                      </w:r>
                      <w:bookmarkStart w:id="2" w:name="_GoBack"/>
                      <w:bookmarkEnd w:id="2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6464300</wp:posOffset>
                </wp:positionV>
                <wp:extent cx="5359296" cy="836202"/>
                <wp:effectExtent l="0" t="0" r="0" b="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1115" y="3370568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218" w:rsidRDefault="007E7524">
                            <w:pPr>
                              <w:spacing w:line="311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5336E"/>
                                <w:sz w:val="40"/>
                              </w:rPr>
                              <w:t>Конспект</w:t>
                            </w:r>
                            <w:r w:rsidR="00734343">
                              <w:rPr>
                                <w:color w:val="05336E"/>
                                <w:sz w:val="40"/>
                              </w:rPr>
                              <w:t xml:space="preserve"> лекци</w:t>
                            </w:r>
                            <w:r>
                              <w:rPr>
                                <w:color w:val="05336E"/>
                                <w:sz w:val="40"/>
                              </w:rPr>
                              <w:t>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9" o:spid="_x0000_s1028" style="position:absolute;left:0;text-align:left;margin-left:45pt;margin-top:509pt;width:422pt;height:6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" filled="f" stroked="f">
                <v:textbox inset="2.53958mm,1.2694mm,2.53958mm,1.2694mm">
                  <w:txbxContent>
                    <w:p w:rsidR="00476218" w:rsidRDefault="007E7524">
                      <w:pPr>
                        <w:spacing w:line="311" w:lineRule="auto"/>
                        <w:ind w:firstLine="0"/>
                        <w:jc w:val="center"/>
                        <w:textDirection w:val="btLr"/>
                      </w:pPr>
                      <w:r>
                        <w:rPr>
                          <w:color w:val="05336E"/>
                          <w:sz w:val="40"/>
                        </w:rPr>
                        <w:t>Конспект</w:t>
                      </w:r>
                      <w:r w:rsidR="00734343">
                        <w:rPr>
                          <w:color w:val="05336E"/>
                          <w:sz w:val="40"/>
                        </w:rPr>
                        <w:t xml:space="preserve"> лекци</w:t>
                      </w:r>
                      <w:r>
                        <w:rPr>
                          <w:color w:val="05336E"/>
                          <w:sz w:val="40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</w:p>
    <w:p w:rsidR="008E169F" w:rsidRPr="008E169F" w:rsidRDefault="008E169F" w:rsidP="008E169F">
      <w:pPr>
        <w:pStyle w:val="af3"/>
        <w:keepNext/>
        <w:spacing w:before="240" w:after="120" w:line="312" w:lineRule="auto"/>
        <w:ind w:firstLine="0"/>
        <w:jc w:val="center"/>
        <w:rPr>
          <w:rFonts w:ascii="Trebuchet MS" w:hAnsi="Trebuchet MS"/>
          <w:b/>
          <w:smallCaps/>
          <w:color w:val="05336E"/>
          <w:sz w:val="28"/>
          <w:szCs w:val="28"/>
        </w:rPr>
      </w:pPr>
      <w:bookmarkStart w:id="3" w:name="_heading=h.1fob9te" w:colFirst="0" w:colLast="0"/>
      <w:bookmarkStart w:id="4" w:name="_heading=h.afxaeek3qini" w:colFirst="0" w:colLast="0"/>
      <w:bookmarkStart w:id="5" w:name="_heading=h.8ot7evcs61su" w:colFirst="0" w:colLast="0"/>
      <w:bookmarkEnd w:id="3"/>
      <w:bookmarkEnd w:id="4"/>
      <w:bookmarkEnd w:id="5"/>
      <w:r w:rsidRPr="008E169F">
        <w:rPr>
          <w:rFonts w:ascii="Trebuchet MS" w:hAnsi="Trebuchet MS"/>
          <w:b/>
          <w:color w:val="05336E"/>
          <w:sz w:val="28"/>
          <w:szCs w:val="28"/>
        </w:rPr>
        <w:lastRenderedPageBreak/>
        <w:t>РОБАСТНОСТЬ ИСКУССТВЕННОГО ИНТЕЛЛЕКТА И НЕЙРОННЫХ СЕТЕЙ</w:t>
      </w:r>
    </w:p>
    <w:p w:rsidR="008E169F" w:rsidRDefault="008E169F" w:rsidP="008E169F">
      <w:r>
        <w:t xml:space="preserve">При разработке системы ИИ некоторые свойства, такие, как робастность, отказоустойчивость, надежность, точность, безопасность, конфиденциальность и т. д., часто </w:t>
      </w:r>
      <w:proofErr w:type="gramStart"/>
      <w:r>
        <w:t>считаются  желательными</w:t>
      </w:r>
      <w:proofErr w:type="gramEnd"/>
      <w:r>
        <w:t>. Робастность – важнейшее свойство, которое ставит новые задачи в сфере систем ИИ. Например, в системах ИИ существуют некоторые риски, конкретно связанные с робастностью этих систем. Понимание этих рисков необходимо для внедрения ИИ во многих сферах.</w:t>
      </w:r>
    </w:p>
    <w:p w:rsidR="008E169F" w:rsidRDefault="008E169F" w:rsidP="008E169F">
      <w:pPr>
        <w:pStyle w:val="2"/>
        <w:numPr>
          <w:ilvl w:val="0"/>
          <w:numId w:val="17"/>
        </w:numPr>
        <w:ind w:left="0" w:firstLine="709"/>
      </w:pPr>
      <w:r>
        <w:t>Концепция робастности</w:t>
      </w:r>
    </w:p>
    <w:p w:rsidR="008E169F" w:rsidRDefault="008E169F" w:rsidP="008E169F">
      <w:r>
        <w:t>Определение робастности - это "способность системы сохранять свой уровень производительности при любых условиях". Чтобы понять, что такое устойчивость в более общем смысле, важно отметить, что системы ИИ обычно используются, например, для вывода знаний (символьный подход) или для обобщения данных (</w:t>
      </w:r>
      <w:proofErr w:type="spellStart"/>
      <w:r>
        <w:t>субсимвольный</w:t>
      </w:r>
      <w:proofErr w:type="spellEnd"/>
      <w:r>
        <w:t xml:space="preserve"> подход).</w:t>
      </w:r>
    </w:p>
    <w:p w:rsidR="008E169F" w:rsidRDefault="008E169F" w:rsidP="008E169F">
      <w:r>
        <w:t>Главный принцип заключается в том, что система ИИ должна быть способна работать с данными, которые не известны заранее, и в условиях, которые могут значительно меняться. Ожидается, что система ИИ будет иметь дело с условиями работы, которые могут сильно меняться, и ее надежность соответствует ее способности продолжать работать в соответствии со своей конструкцией. В зависимости от типа системы ИИ, для оценки устойчивости системы необходимы различные метрики робастности.</w:t>
      </w:r>
    </w:p>
    <w:p w:rsidR="008E169F" w:rsidRDefault="008E169F" w:rsidP="008E169F">
      <w:r>
        <w:t xml:space="preserve">Среди методов оценки робастности нейронных сетей выделяют три группы: статистические методы, формальные методы и эмпирические методы. Отмечают, что характеристика робастности нейронных сетей является открытой областью исследований, и существуют ограничения как для подходов тестирования, так и для </w:t>
      </w:r>
      <w:proofErr w:type="spellStart"/>
      <w:r>
        <w:t>валидации</w:t>
      </w:r>
      <w:proofErr w:type="spellEnd"/>
      <w:r>
        <w:t>.</w:t>
      </w:r>
    </w:p>
    <w:p w:rsidR="008E169F" w:rsidRDefault="008E169F" w:rsidP="008E169F">
      <w:r>
        <w:t>Цели робастности выявляются путем ответа на вопрос «Какая степень робастности требуется системе?» или «Каковы интересующие свойства робастности?».</w:t>
      </w:r>
    </w:p>
    <w:p w:rsidR="008E169F" w:rsidRDefault="008E169F" w:rsidP="008E169F">
      <w:r>
        <w:t xml:space="preserve">В зависимости от того, для какой цели создана система, есть отличия в том, как будет трактоваться ее робастность. Например, когда система ИИ используется для выполнения классификации, ее робастность рассматривается как "способность назначать последовательную </w:t>
      </w:r>
      <w:r>
        <w:lastRenderedPageBreak/>
        <w:t xml:space="preserve">классификацию как на известных входах, так и на входах в определенном диапазоне". Это означает, что ожидается, что система ИИ сможет правильно провести классификацию как известных, так и неизвестных входов, если они (неизвестные) не слишком отличаются от известных входов. </w:t>
      </w:r>
    </w:p>
    <w:p w:rsidR="008E169F" w:rsidRPr="008E169F" w:rsidRDefault="008E169F" w:rsidP="008E169F">
      <w:r>
        <w:t>Для решения других задач понимание робастности будет отличным от вышеупомянутого.</w:t>
      </w:r>
    </w:p>
    <w:p w:rsidR="008E169F" w:rsidRDefault="008E169F" w:rsidP="008E169F">
      <w:pPr>
        <w:pStyle w:val="2"/>
        <w:numPr>
          <w:ilvl w:val="0"/>
          <w:numId w:val="17"/>
        </w:numPr>
        <w:ind w:left="0" w:firstLine="709"/>
      </w:pPr>
      <w:r>
        <w:t>Метрики робастности</w:t>
      </w:r>
    </w:p>
    <w:p w:rsidR="008E169F" w:rsidRDefault="008E169F" w:rsidP="008E169F">
      <w:r>
        <w:t xml:space="preserve">В зависимости от типа системы ИИ (классификация, интерполяция / регрессия, ранжирование или решение) возможны различные статистические метрики. В этом разделе описаны общие статистические метрики и способ их вычисления. Список не является исчерпывающим, и некоторые из этих метрик совместимы с другими типами систем искусственного интеллекта. Метрики можно использовать отдельно или в комбинации. В зависимости от приложения также существует множество метрик для конкретных задач (например, BLEU, TER или METEOR для машинного перевода,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для обнаружения объектов на изображениях или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Precision</w:t>
      </w:r>
      <w:proofErr w:type="spellEnd"/>
      <w:r>
        <w:t xml:space="preserve"> для ранжированного поиска).</w:t>
      </w:r>
    </w:p>
    <w:p w:rsidR="008E169F" w:rsidRDefault="008E169F" w:rsidP="008E169F">
      <w:r>
        <w:t xml:space="preserve">Кроме этого выделяют также следующие метрики робастности: Максимин, </w:t>
      </w:r>
      <w:proofErr w:type="spellStart"/>
      <w:r>
        <w:t>Максимакс</w:t>
      </w:r>
      <w:proofErr w:type="spellEnd"/>
      <w:r>
        <w:t xml:space="preserve">, </w:t>
      </w:r>
      <w:proofErr w:type="gramStart"/>
      <w:r>
        <w:t>Правило</w:t>
      </w:r>
      <w:proofErr w:type="gramEnd"/>
      <w:r>
        <w:t xml:space="preserve"> оптимизма-пессимизма Гурвича, Принцип недостаточной причины Лапласа, Минимаксное сожаление, Минимаксное сожаление 90-го </w:t>
      </w:r>
      <w:proofErr w:type="spellStart"/>
      <w:r>
        <w:t>процентиля</w:t>
      </w:r>
      <w:proofErr w:type="spellEnd"/>
      <w:r>
        <w:t xml:space="preserve">, Средняя дисперсия, Нежелательные отклонения, Асимметрия на основе </w:t>
      </w:r>
      <w:proofErr w:type="spellStart"/>
      <w:r>
        <w:t>процентиля</w:t>
      </w:r>
      <w:proofErr w:type="spellEnd"/>
      <w:r>
        <w:t xml:space="preserve">, Критерий домена </w:t>
      </w:r>
      <w:proofErr w:type="spellStart"/>
      <w:r>
        <w:t>Старра</w:t>
      </w:r>
      <w:proofErr w:type="spellEnd"/>
      <w:r>
        <w:t>.</w:t>
      </w:r>
    </w:p>
    <w:p w:rsidR="008E169F" w:rsidRPr="008E169F" w:rsidRDefault="008E169F" w:rsidP="008E169F">
      <w:pPr>
        <w:pStyle w:val="a6"/>
        <w:keepNext/>
        <w:numPr>
          <w:ilvl w:val="0"/>
          <w:numId w:val="17"/>
        </w:numPr>
        <w:spacing w:before="120"/>
        <w:ind w:left="0" w:firstLine="709"/>
        <w:rPr>
          <w:b/>
          <w:color w:val="05336E"/>
        </w:rPr>
      </w:pPr>
      <w:r w:rsidRPr="008E169F">
        <w:rPr>
          <w:b/>
          <w:color w:val="05336E"/>
        </w:rPr>
        <w:lastRenderedPageBreak/>
        <w:t>Типичный алгоритм для оценки робастности</w:t>
      </w:r>
    </w:p>
    <w:p w:rsidR="008E169F" w:rsidRDefault="00AE2887" w:rsidP="008E169F">
      <w:pPr>
        <w:keepNext/>
        <w:keepLines/>
        <w:shd w:val="clear" w:color="auto" w:fill="FFFFFF"/>
        <w:spacing w:before="120"/>
        <w:rPr>
          <w:color w:val="111111"/>
        </w:rPr>
      </w:pPr>
      <w:r>
        <w:rPr>
          <w:b/>
          <w:i/>
          <w:noProof/>
          <w:color w:val="05336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1244600</wp:posOffset>
            </wp:positionV>
            <wp:extent cx="4370070" cy="5622925"/>
            <wp:effectExtent l="0" t="0" r="0" b="0"/>
            <wp:wrapTopAndBottom/>
            <wp:docPr id="3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562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69F" w:rsidRPr="008E169F">
        <w:rPr>
          <w:color w:val="111111"/>
        </w:rPr>
        <w:t>Существуют различные способы оценки робастности нейронных сетей с использованием объективной информации. Типичный рабочий процесс для определения робастности нейронной сети (или другого метода) показан на рисунке ниже.</w:t>
      </w:r>
    </w:p>
    <w:p w:rsidR="00AE2887" w:rsidRDefault="00AE2887" w:rsidP="008E169F">
      <w:pPr>
        <w:keepNext/>
        <w:keepLines/>
        <w:shd w:val="clear" w:color="auto" w:fill="FFFFFF"/>
        <w:spacing w:before="120"/>
        <w:rPr>
          <w:color w:val="111111"/>
        </w:rPr>
      </w:pPr>
    </w:p>
    <w:p w:rsidR="008E169F" w:rsidRPr="008E169F" w:rsidRDefault="008E169F" w:rsidP="00AE2887">
      <w:pPr>
        <w:spacing w:before="80" w:after="120"/>
        <w:ind w:firstLine="0"/>
        <w:jc w:val="center"/>
        <w:rPr>
          <w:sz w:val="24"/>
          <w:szCs w:val="24"/>
        </w:rPr>
      </w:pPr>
      <w:r w:rsidRPr="008E169F">
        <w:rPr>
          <w:color w:val="111111"/>
          <w:sz w:val="24"/>
          <w:szCs w:val="24"/>
        </w:rPr>
        <w:t>Рис. 1. Рабочий процесс для определения робастности нейронной сети</w:t>
      </w:r>
    </w:p>
    <w:p w:rsidR="008E169F" w:rsidRDefault="008E169F" w:rsidP="008E169F">
      <w:r>
        <w:t>Процесс начинается с формулирования целей обеспечения робастности. На этом начальном этапе определяются цели, которые необходимо проверить на робастность. Метрики для количественной оценки объектов, которые демонстрируют достижения устойчивости впоследствии идентифицируются.</w:t>
      </w:r>
    </w:p>
    <w:p w:rsidR="008E169F" w:rsidRDefault="008E169F" w:rsidP="008E169F">
      <w:r>
        <w:lastRenderedPageBreak/>
        <w:t xml:space="preserve">Следующий шаг - планирование эксперимента. Этот шаг заключается в планировании экспериментов, которые демонстрируют робастность. Эксперименты опираются на различные методы, </w:t>
      </w:r>
      <w:proofErr w:type="gramStart"/>
      <w:r>
        <w:t>например</w:t>
      </w:r>
      <w:proofErr w:type="gramEnd"/>
      <w:r>
        <w:t>: статистические, формальные или эмпирические. На практике используется комбинация методов. Статистические подходы обычно опираются на математический процесс тестирования и показывают математические свойства области определения модели. Формальные методы полагаются на формальные доказательства для демонстрации математического свойства в определенной области. Эмпирические методы основаны на экспериментировании, наблюдении и экспертной оценке. При планировании эксперимента необходимо определение настроек среды, планирование и выполнение сбора данных и определение характеристик данных (какие типы данных в каких диапазонах будут использоваться, какие граничные условия будут нарушены для проверки робастности и т.д.) Результатом второго шага является протокол эксперимента. который представляет собой документ, выражающий смысл, цели, дизайн и предлагаемый анализ, методологию, мониторинг, проведение эксперимента, а также хранение его результатов.</w:t>
      </w:r>
    </w:p>
    <w:p w:rsidR="008E169F" w:rsidRDefault="008E169F" w:rsidP="008E169F">
      <w:r>
        <w:t>Далее эксперимент проводится согласно составленному протоколу эксперимента, и выполняется сбор результатов. Допускается выполнение эксперимента с использованием реальной среды или же моделирования (симуляции) реальной среды, либо комбинируя.</w:t>
      </w:r>
    </w:p>
    <w:p w:rsidR="008E169F" w:rsidRDefault="008E169F" w:rsidP="008E169F">
      <w:r>
        <w:t>После завершения эксперимента результаты подлежат анализу и сверке с метриками, выбранными на первом шаге.</w:t>
      </w:r>
    </w:p>
    <w:p w:rsidR="008E169F" w:rsidRDefault="008E169F" w:rsidP="008E169F">
      <w:r>
        <w:t>Результаты анализа затем интерпретируются для принятия информированного решения.</w:t>
      </w:r>
    </w:p>
    <w:p w:rsidR="008E169F" w:rsidRDefault="008E169F" w:rsidP="008E169F">
      <w:r>
        <w:t xml:space="preserve">Решение по робастности системы формулируется по определенным ранее критериям и полученной интерпретации результатов анализа. Если цели тестирования не достигнуты, проводится анализ процесса, и процесс возвращается к соответствующему предыдущему шагу, чтобы устранить недостатки, например, добавить цели робастности, изменить или добавить метрики, добавить рассмотрение различных аспектов для измерения, перепланировать тесты и т.д. </w:t>
      </w:r>
    </w:p>
    <w:p w:rsidR="008E169F" w:rsidRDefault="008E169F" w:rsidP="008E169F"/>
    <w:p w:rsidR="008E169F" w:rsidRPr="00AE2887" w:rsidRDefault="008E169F" w:rsidP="00AE2887">
      <w:pPr>
        <w:pStyle w:val="a6"/>
        <w:numPr>
          <w:ilvl w:val="0"/>
          <w:numId w:val="17"/>
        </w:numPr>
        <w:spacing w:before="120"/>
        <w:ind w:left="0" w:firstLine="709"/>
        <w:jc w:val="center"/>
        <w:rPr>
          <w:b/>
          <w:color w:val="05336E"/>
        </w:rPr>
      </w:pPr>
      <w:r w:rsidRPr="00AE2887">
        <w:rPr>
          <w:b/>
          <w:color w:val="05336E"/>
        </w:rPr>
        <w:lastRenderedPageBreak/>
        <w:t>Методы оценки робастности (статистические, формальные, эмпирические). Оценка робастност</w:t>
      </w:r>
      <w:r w:rsidR="00AE2887" w:rsidRPr="00AE2887">
        <w:rPr>
          <w:b/>
          <w:color w:val="05336E"/>
        </w:rPr>
        <w:t>и искусственных нейронных сетей</w:t>
      </w:r>
    </w:p>
    <w:p w:rsidR="008E169F" w:rsidRDefault="008E169F" w:rsidP="008E169F">
      <w:r>
        <w:t>Статистические подходы обычно основываются на процессе математического тестирования некоторых наборов данных и помогают обеспечить определенный уровень уверенности в результатах. Формальные методы полагаются на надежное формальное доказательство, чтобы продемонстрировать математическое свойство в заданной области значений. Эмпирические методы опираются на эксперименты, наблюдения и экспертные оценки.</w:t>
      </w:r>
    </w:p>
    <w:p w:rsidR="008E169F" w:rsidRDefault="008E169F" w:rsidP="008E169F">
      <w:r>
        <w:t>Хотя можно охарактеризовать систему либо с помощью наблюдения, либо с помощью доказательства, принято делить методы наблюдения на статистические и эмпирические методы. Статистические методы генерируют воспроизводимые показатели устойчивости на основе заданных наборов данных. Эмпирические методы дают данные, которые можно анализировать статистическими методами, но они не обязательно воспроизводимы из-за включения субъективной оценки. Таким образом, обычно необходимо, чтобы методы из обеих категорий применялись совместно.</w:t>
      </w:r>
    </w:p>
    <w:p w:rsidR="008E169F" w:rsidRDefault="008E169F" w:rsidP="008E169F">
      <w:r>
        <w:t>Сначала рассмотрим статистические подходы, которые являются наиболее распространенными подходами, используемыми для оценки робастности. Для них характерен подход к тестированию, определяемый методологией с использованием математических метрик. Затем исследуем подходы к получению формального доказательства, которые все чаще используются для оценки робастности. Наконец, представим эмпирические подходы, основанные на субъективных наблюдениях, которые дополняют оценку робастности, когда статистические и формальные подходы недостаточны или нецелесообразны.</w:t>
      </w:r>
    </w:p>
    <w:p w:rsidR="008E169F" w:rsidRDefault="008E169F" w:rsidP="008E169F">
      <w:r>
        <w:t>На практике эти методы в настоящее время не используются для непосредственной оценки робастности в целом. Вместо этого каждый из них нацелен на дополнительные аспекты робастности, предоставляя несколько частичных показателей, сочетание которых позволяет проводить оценку устойчивости.</w:t>
      </w:r>
    </w:p>
    <w:p w:rsidR="008E169F" w:rsidRDefault="008E169F" w:rsidP="008E169F">
      <w:r>
        <w:t xml:space="preserve">Инженер-программист искусственного интеллекта может использовать эти методы, чтобы ответить на вопросы по </w:t>
      </w:r>
      <w:proofErr w:type="spellStart"/>
      <w:r>
        <w:t>валидации</w:t>
      </w:r>
      <w:proofErr w:type="spellEnd"/>
      <w:r>
        <w:t xml:space="preserve"> системы. </w:t>
      </w:r>
      <w:proofErr w:type="gramStart"/>
      <w:r>
        <w:t>Например</w:t>
      </w:r>
      <w:proofErr w:type="gramEnd"/>
      <w:r>
        <w:t>:</w:t>
      </w:r>
    </w:p>
    <w:p w:rsidR="008E169F" w:rsidRDefault="008E169F" w:rsidP="008E169F">
      <w:r>
        <w:lastRenderedPageBreak/>
        <w:t>•</w:t>
      </w:r>
      <w:r>
        <w:tab/>
        <w:t>статистические методы позволяют инженеру проверить, достигают ли свойства системы желаемого целевого порога (например, сколько дефектных единиц произведено?);</w:t>
      </w:r>
    </w:p>
    <w:p w:rsidR="008E169F" w:rsidRDefault="008E169F" w:rsidP="008E169F">
      <w:r>
        <w:t>•</w:t>
      </w:r>
      <w:r>
        <w:tab/>
        <w:t xml:space="preserve">формальные методы позволяют инженеру проверить, доказуемы ли свойства в </w:t>
      </w:r>
      <w:r w:rsidR="00AE2887">
        <w:t>области использования (например,</w:t>
      </w:r>
      <w:r>
        <w:t xml:space="preserve"> всегда ли в система соблюдает меры безопасности?);</w:t>
      </w:r>
    </w:p>
    <w:p w:rsidR="008E169F" w:rsidRDefault="008E169F" w:rsidP="008E169F">
      <w:r>
        <w:t>•</w:t>
      </w:r>
      <w:r>
        <w:tab/>
        <w:t>эмпирические методы позволяют инженеру оценить степень, в которой свойства системы поддерживаются в тестируемом сценарии (например</w:t>
      </w:r>
      <w:r w:rsidR="00AE2887">
        <w:t>,</w:t>
      </w:r>
      <w:r>
        <w:t xml:space="preserve"> является ли наблюдаемое поведение удовлетворительным?)</w:t>
      </w:r>
    </w:p>
    <w:p w:rsidR="008E169F" w:rsidRDefault="008E169F" w:rsidP="008E169F">
      <w:r>
        <w:t>Принцип применения таких методов для оценки надежности заключается в том, чтобы оценить, в какой степени эти свойства сохраняются при изменении обстоятельств:</w:t>
      </w:r>
    </w:p>
    <w:p w:rsidR="008E169F" w:rsidRDefault="008E169F" w:rsidP="008E169F">
      <w:r>
        <w:t>•</w:t>
      </w:r>
      <w:r>
        <w:tab/>
        <w:t>При использовании статистических методов: как изменяется измеренное значение производительности при изменении условий?</w:t>
      </w:r>
    </w:p>
    <w:p w:rsidR="008E169F" w:rsidRDefault="008E169F" w:rsidP="008E169F">
      <w:r>
        <w:t>•</w:t>
      </w:r>
      <w:r>
        <w:tab/>
        <w:t>При использовании формальных методов: по-прежнему ли новые условия относятся к области, в которой свойства доказуемы?</w:t>
      </w:r>
    </w:p>
    <w:p w:rsidR="008E169F" w:rsidRDefault="008E169F" w:rsidP="008E169F">
      <w:r>
        <w:t>•</w:t>
      </w:r>
      <w:r>
        <w:tab/>
        <w:t>При использовании эмпирических методов: сохраняются ли эти свойства в других сценариях?</w:t>
      </w:r>
    </w:p>
    <w:p w:rsidR="008E169F" w:rsidRPr="00AE2887" w:rsidRDefault="008E169F" w:rsidP="00AE2887">
      <w:pPr>
        <w:pStyle w:val="a6"/>
        <w:numPr>
          <w:ilvl w:val="0"/>
          <w:numId w:val="17"/>
        </w:numPr>
        <w:spacing w:before="120"/>
        <w:ind w:left="0" w:firstLine="709"/>
        <w:rPr>
          <w:b/>
          <w:color w:val="05336E"/>
        </w:rPr>
      </w:pPr>
      <w:r w:rsidRPr="00AE2887">
        <w:rPr>
          <w:b/>
          <w:color w:val="05336E"/>
        </w:rPr>
        <w:t>Устойчивость обучения. Повышение устойчивости обучения</w:t>
      </w:r>
    </w:p>
    <w:p w:rsidR="008E169F" w:rsidRDefault="008E169F" w:rsidP="008E169F">
      <w:r>
        <w:t xml:space="preserve">Можно ввести практически незаметные для глаза человека возмущения во входные данные, которые, тем не менее, полностью поменяют выход нейронной сети. Такие почти не заметные возмущения, которые меняют выход </w:t>
      </w:r>
      <w:proofErr w:type="spellStart"/>
      <w:r>
        <w:t>нейросети</w:t>
      </w:r>
      <w:proofErr w:type="spellEnd"/>
      <w:r>
        <w:t xml:space="preserve">, называют состязательными примерами (или, зачастую, атаками на эту самую </w:t>
      </w:r>
      <w:proofErr w:type="spellStart"/>
      <w:r>
        <w:t>нейросеть</w:t>
      </w:r>
      <w:proofErr w:type="spellEnd"/>
      <w:r>
        <w:t xml:space="preserve">); по-английски устойчивое выражение </w:t>
      </w:r>
      <w:proofErr w:type="spellStart"/>
      <w:r>
        <w:t>adversarial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/ </w:t>
      </w:r>
      <w:proofErr w:type="spellStart"/>
      <w:r>
        <w:t>attack</w:t>
      </w:r>
      <w:proofErr w:type="spellEnd"/>
      <w:r>
        <w:t>.</w:t>
      </w:r>
    </w:p>
    <w:p w:rsidR="008E169F" w:rsidRDefault="008E169F" w:rsidP="008E169F">
      <w:r>
        <w:t xml:space="preserve">Ключевая причина состоит в недостаточной обобщающей способности </w:t>
      </w:r>
      <w:proofErr w:type="spellStart"/>
      <w:r>
        <w:t>нейросетей</w:t>
      </w:r>
      <w:proofErr w:type="spellEnd"/>
      <w:r>
        <w:t xml:space="preserve">. В силу этого границы классификации, которые строятся при обучении </w:t>
      </w:r>
      <w:proofErr w:type="spellStart"/>
      <w:r>
        <w:t>нейросети</w:t>
      </w:r>
      <w:proofErr w:type="spellEnd"/>
      <w:r>
        <w:t xml:space="preserve">, зачастую проходят очень близко к обучающим данным, и порой легко «заступить» с помощью минимального возмущения из области, </w:t>
      </w:r>
      <w:proofErr w:type="spellStart"/>
      <w:r>
        <w:t>соотвествующей</w:t>
      </w:r>
      <w:proofErr w:type="spellEnd"/>
      <w:r>
        <w:t xml:space="preserve"> одному классу, в область, соответствующую другому классу.</w:t>
      </w:r>
    </w:p>
    <w:p w:rsidR="008E169F" w:rsidRDefault="008E169F" w:rsidP="008E169F">
      <w:pPr>
        <w:rPr>
          <w:b/>
          <w:i/>
          <w:color w:val="05336E"/>
        </w:rPr>
      </w:pPr>
      <w:r>
        <w:t xml:space="preserve">Частично данную проблему принято решать с помощью техники аугментации входных данных при обучении (добавление к исходным данным </w:t>
      </w:r>
      <w:r>
        <w:lastRenderedPageBreak/>
        <w:t>их немного преобразованных вариантов: например, с помощью поворота, затемнения/</w:t>
      </w:r>
      <w:proofErr w:type="spellStart"/>
      <w:r>
        <w:t>засветления</w:t>
      </w:r>
      <w:proofErr w:type="spellEnd"/>
      <w:r>
        <w:t>, масштаба и пр.).</w:t>
      </w:r>
    </w:p>
    <w:p w:rsidR="008E169F" w:rsidRPr="008E169F" w:rsidRDefault="008E169F" w:rsidP="008E169F">
      <w:pPr>
        <w:pStyle w:val="af3"/>
        <w:keepNext/>
        <w:keepLines/>
        <w:spacing w:before="120" w:line="312" w:lineRule="auto"/>
        <w:ind w:firstLine="0"/>
        <w:jc w:val="center"/>
        <w:rPr>
          <w:b/>
          <w:color w:val="05336E"/>
        </w:rPr>
      </w:pPr>
      <w:r w:rsidRPr="006D6749">
        <w:rPr>
          <w:rFonts w:ascii="Trebuchet MS" w:hAnsi="Trebuchet MS"/>
          <w:b/>
          <w:color w:val="05336E"/>
          <w:sz w:val="28"/>
          <w:szCs w:val="28"/>
        </w:rPr>
        <w:t>Список источников</w:t>
      </w:r>
    </w:p>
    <w:p w:rsidR="008E169F" w:rsidRPr="008E169F" w:rsidRDefault="008E169F" w:rsidP="008E169F">
      <w:pPr>
        <w:spacing w:after="220" w:line="324" w:lineRule="auto"/>
        <w:rPr>
          <w:color w:val="auto"/>
        </w:rPr>
      </w:pPr>
      <w:r w:rsidRPr="008E169F">
        <w:rPr>
          <w:color w:val="auto"/>
        </w:rPr>
        <w:t>1. ISO/IEC CD 24029-2 [Электронный ресурс]. URL:</w:t>
      </w:r>
      <w:hyperlink r:id="rId9">
        <w:r w:rsidRPr="008E169F">
          <w:rPr>
            <w:color w:val="auto"/>
          </w:rPr>
          <w:t xml:space="preserve"> </w:t>
        </w:r>
      </w:hyperlink>
      <w:hyperlink r:id="rId10">
        <w:r w:rsidRPr="008E169F">
          <w:rPr>
            <w:color w:val="auto"/>
            <w:u w:val="single"/>
          </w:rPr>
          <w:t>https://www.iso.org/cms/render/live/en/sites/isoorg/contents/data/standard/07/98/79804.html</w:t>
        </w:r>
      </w:hyperlink>
      <w:r w:rsidRPr="008E169F">
        <w:rPr>
          <w:color w:val="auto"/>
        </w:rPr>
        <w:t xml:space="preserve"> (дата обращения: 12.04.2022a).</w:t>
      </w:r>
    </w:p>
    <w:p w:rsidR="008E169F" w:rsidRPr="008E169F" w:rsidRDefault="008E169F" w:rsidP="008E169F">
      <w:pPr>
        <w:spacing w:after="220" w:line="324" w:lineRule="auto"/>
        <w:rPr>
          <w:color w:val="auto"/>
        </w:rPr>
      </w:pPr>
      <w:r w:rsidRPr="008E169F">
        <w:rPr>
          <w:color w:val="auto"/>
        </w:rPr>
        <w:t>2. ISO/IEC TR 24029-1:2021 [Электронный ресурс]. URL:</w:t>
      </w:r>
      <w:hyperlink r:id="rId11">
        <w:r w:rsidRPr="008E169F">
          <w:rPr>
            <w:color w:val="auto"/>
          </w:rPr>
          <w:t xml:space="preserve"> </w:t>
        </w:r>
      </w:hyperlink>
      <w:hyperlink r:id="rId12">
        <w:r w:rsidRPr="008E169F">
          <w:rPr>
            <w:color w:val="auto"/>
            <w:u w:val="single"/>
          </w:rPr>
          <w:t>https://www.iso.org/cms/render/live/en/sites/isoorg/contents/data/standard/07/76/77609.html</w:t>
        </w:r>
      </w:hyperlink>
      <w:r w:rsidRPr="008E169F">
        <w:rPr>
          <w:color w:val="auto"/>
        </w:rPr>
        <w:t xml:space="preserve"> (дата обращения: 12.04.2022b).</w:t>
      </w:r>
    </w:p>
    <w:p w:rsidR="008E169F" w:rsidRPr="008E169F" w:rsidRDefault="008E169F" w:rsidP="008E169F">
      <w:pPr>
        <w:spacing w:line="324" w:lineRule="auto"/>
        <w:rPr>
          <w:color w:val="auto"/>
        </w:rPr>
      </w:pPr>
      <w:r w:rsidRPr="008E169F">
        <w:rPr>
          <w:color w:val="auto"/>
          <w:lang w:val="en-US"/>
        </w:rPr>
        <w:t xml:space="preserve">3. Robustness Metrics: How Are They Calculated, When </w:t>
      </w:r>
      <w:proofErr w:type="gramStart"/>
      <w:r w:rsidRPr="008E169F">
        <w:rPr>
          <w:color w:val="auto"/>
          <w:lang w:val="en-US"/>
        </w:rPr>
        <w:t>Should They Be Used</w:t>
      </w:r>
      <w:proofErr w:type="gramEnd"/>
      <w:r w:rsidRPr="008E169F">
        <w:rPr>
          <w:color w:val="auto"/>
          <w:lang w:val="en-US"/>
        </w:rPr>
        <w:t xml:space="preserve"> and Why Do They Give Different Results? - McPhail - 2018 - Earth’s Future - Wiley Online Library [</w:t>
      </w:r>
      <w:r w:rsidRPr="008E169F">
        <w:rPr>
          <w:color w:val="auto"/>
        </w:rPr>
        <w:t>Электронный</w:t>
      </w:r>
      <w:r w:rsidRPr="008E169F">
        <w:rPr>
          <w:color w:val="auto"/>
          <w:lang w:val="en-US"/>
        </w:rPr>
        <w:t xml:space="preserve"> </w:t>
      </w:r>
      <w:r w:rsidRPr="008E169F">
        <w:rPr>
          <w:color w:val="auto"/>
        </w:rPr>
        <w:t>ресурс</w:t>
      </w:r>
      <w:r w:rsidRPr="008E169F">
        <w:rPr>
          <w:color w:val="auto"/>
          <w:lang w:val="en-US"/>
        </w:rPr>
        <w:t xml:space="preserve">]. </w:t>
      </w:r>
      <w:r w:rsidRPr="008E169F">
        <w:rPr>
          <w:color w:val="auto"/>
        </w:rPr>
        <w:t>URL:</w:t>
      </w:r>
      <w:hyperlink r:id="rId13">
        <w:r w:rsidRPr="008E169F">
          <w:rPr>
            <w:color w:val="auto"/>
          </w:rPr>
          <w:t xml:space="preserve"> </w:t>
        </w:r>
      </w:hyperlink>
      <w:hyperlink r:id="rId14">
        <w:r w:rsidRPr="008E169F">
          <w:rPr>
            <w:color w:val="auto"/>
            <w:u w:val="single"/>
          </w:rPr>
          <w:t>https://agupubs.onlinelibrary.wiley.com/doi/full/10.1002/2017EF000649</w:t>
        </w:r>
      </w:hyperlink>
      <w:r w:rsidRPr="008E169F">
        <w:rPr>
          <w:color w:val="auto"/>
        </w:rPr>
        <w:t xml:space="preserve"> (дата обращения: 12.04.2022).</w:t>
      </w:r>
    </w:p>
    <w:p w:rsidR="008E169F" w:rsidRPr="008E169F" w:rsidRDefault="008E169F" w:rsidP="008E169F">
      <w:pPr>
        <w:spacing w:line="324" w:lineRule="auto"/>
        <w:rPr>
          <w:color w:val="auto"/>
        </w:rPr>
      </w:pPr>
      <w:r w:rsidRPr="008E169F">
        <w:rPr>
          <w:color w:val="auto"/>
        </w:rPr>
        <w:t xml:space="preserve">4. Исследование устойчивости </w:t>
      </w:r>
      <w:proofErr w:type="spellStart"/>
      <w:r w:rsidRPr="008E169F">
        <w:rPr>
          <w:color w:val="auto"/>
        </w:rPr>
        <w:t>сверточных</w:t>
      </w:r>
      <w:proofErr w:type="spellEnd"/>
      <w:r w:rsidRPr="008E169F">
        <w:rPr>
          <w:color w:val="auto"/>
        </w:rPr>
        <w:t xml:space="preserve"> </w:t>
      </w:r>
      <w:proofErr w:type="spellStart"/>
      <w:r w:rsidRPr="008E169F">
        <w:rPr>
          <w:color w:val="auto"/>
        </w:rPr>
        <w:t>нейросетей</w:t>
      </w:r>
      <w:proofErr w:type="spellEnd"/>
      <w:r w:rsidRPr="008E169F">
        <w:rPr>
          <w:color w:val="auto"/>
        </w:rPr>
        <w:t>. Часть 1: Теория [Электронный</w:t>
      </w:r>
      <w:r>
        <w:rPr>
          <w:color w:val="auto"/>
        </w:rPr>
        <w:t xml:space="preserve"> </w:t>
      </w:r>
      <w:r w:rsidRPr="008E169F">
        <w:rPr>
          <w:color w:val="auto"/>
        </w:rPr>
        <w:t>ресурс]. URL:</w:t>
      </w:r>
      <w:hyperlink r:id="rId15">
        <w:r w:rsidRPr="008E169F">
          <w:rPr>
            <w:color w:val="auto"/>
          </w:rPr>
          <w:t xml:space="preserve"> </w:t>
        </w:r>
      </w:hyperlink>
      <w:hyperlink r:id="rId16">
        <w:r w:rsidRPr="008E169F">
          <w:rPr>
            <w:color w:val="auto"/>
            <w:u w:val="single"/>
          </w:rPr>
          <w:t>https://habr.com/ru/company/huawei/blog/509816/</w:t>
        </w:r>
      </w:hyperlink>
      <w:r w:rsidRPr="008E169F">
        <w:rPr>
          <w:color w:val="auto"/>
        </w:rPr>
        <w:t xml:space="preserve"> (дата обращения: 13.04.2022).</w:t>
      </w:r>
    </w:p>
    <w:p w:rsidR="008E169F" w:rsidRDefault="008E169F" w:rsidP="008E169F">
      <w:pPr>
        <w:spacing w:line="324" w:lineRule="auto"/>
        <w:ind w:left="576" w:firstLine="0"/>
        <w:rPr>
          <w:b/>
          <w:i/>
          <w:color w:val="05336E"/>
        </w:rPr>
      </w:pPr>
    </w:p>
    <w:sectPr w:rsidR="008E169F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253" w:right="851" w:bottom="1134" w:left="851" w:header="709" w:footer="92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47F" w:rsidRDefault="0003247F">
      <w:pPr>
        <w:spacing w:line="240" w:lineRule="auto"/>
      </w:pPr>
      <w:r>
        <w:separator/>
      </w:r>
    </w:p>
  </w:endnote>
  <w:endnote w:type="continuationSeparator" w:id="0">
    <w:p w:rsidR="0003247F" w:rsidRDefault="000324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73434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center"/>
      <w:rPr>
        <w:color w:val="05336E"/>
      </w:rPr>
    </w:pPr>
    <w:r>
      <w:rPr>
        <w:color w:val="05336E"/>
      </w:rPr>
      <w:fldChar w:fldCharType="begin"/>
    </w:r>
    <w:r>
      <w:rPr>
        <w:color w:val="05336E"/>
      </w:rPr>
      <w:instrText>PAGE</w:instrText>
    </w:r>
    <w:r>
      <w:rPr>
        <w:color w:val="05336E"/>
      </w:rPr>
      <w:fldChar w:fldCharType="separate"/>
    </w:r>
    <w:r w:rsidR="002D5182">
      <w:rPr>
        <w:noProof/>
        <w:color w:val="05336E"/>
      </w:rPr>
      <w:t>8</w:t>
    </w:r>
    <w:r>
      <w:rPr>
        <w:color w:val="05336E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-556287</wp:posOffset>
          </wp:positionH>
          <wp:positionV relativeFrom="paragraph">
            <wp:posOffset>56652</wp:posOffset>
          </wp:positionV>
          <wp:extent cx="8112770" cy="79764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12770" cy="7976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734343">
    <w:pPr>
      <w:pBdr>
        <w:top w:val="nil"/>
        <w:left w:val="nil"/>
        <w:bottom w:val="nil"/>
        <w:right w:val="nil"/>
        <w:between w:val="nil"/>
      </w:pBdr>
      <w:spacing w:line="240" w:lineRule="auto"/>
      <w:ind w:firstLine="0"/>
      <w:jc w:val="center"/>
      <w:rPr>
        <w:color w:val="05336E"/>
      </w:rPr>
    </w:pPr>
    <w:proofErr w:type="spellStart"/>
    <w:r>
      <w:rPr>
        <w:color w:val="05336E"/>
      </w:rPr>
      <w:t>СПбГЭТУ</w:t>
    </w:r>
    <w:proofErr w:type="spellEnd"/>
    <w:r>
      <w:rPr>
        <w:color w:val="05336E"/>
      </w:rPr>
      <w:t xml:space="preserve"> «ЛЭТИ», 2022 г.</w:t>
    </w:r>
  </w:p>
  <w:p w:rsidR="00476218" w:rsidRDefault="00734343">
    <w:pPr>
      <w:ind w:firstLine="0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column">
            <wp:posOffset>-556287</wp:posOffset>
          </wp:positionH>
          <wp:positionV relativeFrom="paragraph">
            <wp:posOffset>178904</wp:posOffset>
          </wp:positionV>
          <wp:extent cx="8194327" cy="807918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47F" w:rsidRDefault="0003247F">
      <w:pPr>
        <w:spacing w:line="240" w:lineRule="auto"/>
      </w:pPr>
      <w:r>
        <w:separator/>
      </w:r>
    </w:p>
  </w:footnote>
  <w:footnote w:type="continuationSeparator" w:id="0">
    <w:p w:rsidR="0003247F" w:rsidRDefault="000324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73434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3589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-564238</wp:posOffset>
          </wp:positionH>
          <wp:positionV relativeFrom="paragraph">
            <wp:posOffset>-482019</wp:posOffset>
          </wp:positionV>
          <wp:extent cx="7588448" cy="739471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73434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-634668</wp:posOffset>
          </wp:positionH>
          <wp:positionV relativeFrom="paragraph">
            <wp:posOffset>-450214</wp:posOffset>
          </wp:positionV>
          <wp:extent cx="7684135" cy="3688080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F12CD"/>
    <w:multiLevelType w:val="multilevel"/>
    <w:tmpl w:val="00B44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101FBC"/>
    <w:multiLevelType w:val="multilevel"/>
    <w:tmpl w:val="69D22F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527925"/>
    <w:multiLevelType w:val="hybridMultilevel"/>
    <w:tmpl w:val="AD10DCE4"/>
    <w:lvl w:ilvl="0" w:tplc="1818B002">
      <w:start w:val="1"/>
      <w:numFmt w:val="decimal"/>
      <w:lvlText w:val="%1"/>
      <w:lvlJc w:val="left"/>
      <w:pPr>
        <w:ind w:left="9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 w15:restartNumberingAfterBreak="0">
    <w:nsid w:val="17106664"/>
    <w:multiLevelType w:val="hybridMultilevel"/>
    <w:tmpl w:val="72189F22"/>
    <w:lvl w:ilvl="0" w:tplc="447A617E">
      <w:start w:val="2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1410150"/>
    <w:multiLevelType w:val="hybridMultilevel"/>
    <w:tmpl w:val="1D3CF8FE"/>
    <w:lvl w:ilvl="0" w:tplc="D7B83C54">
      <w:start w:val="1"/>
      <w:numFmt w:val="decimal"/>
      <w:lvlText w:val="%1"/>
      <w:lvlJc w:val="left"/>
      <w:pPr>
        <w:ind w:left="936" w:hanging="360"/>
      </w:pPr>
      <w:rPr>
        <w:rFonts w:hint="default"/>
        <w:b/>
        <w:color w:val="05336E"/>
      </w:rPr>
    </w:lvl>
    <w:lvl w:ilvl="1" w:tplc="04190019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5" w15:restartNumberingAfterBreak="0">
    <w:nsid w:val="225A1AC6"/>
    <w:multiLevelType w:val="hybridMultilevel"/>
    <w:tmpl w:val="5EA41F12"/>
    <w:lvl w:ilvl="0" w:tplc="10C8267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6064B6A"/>
    <w:multiLevelType w:val="hybridMultilevel"/>
    <w:tmpl w:val="7506FE02"/>
    <w:lvl w:ilvl="0" w:tplc="4C0E2D60">
      <w:start w:val="1"/>
      <w:numFmt w:val="decimal"/>
      <w:lvlText w:val="%1"/>
      <w:lvlJc w:val="left"/>
      <w:pPr>
        <w:ind w:left="936" w:hanging="360"/>
      </w:pPr>
      <w:rPr>
        <w:rFonts w:hint="default"/>
        <w:b/>
        <w:i w:val="0"/>
        <w:color w:val="05336E"/>
      </w:rPr>
    </w:lvl>
    <w:lvl w:ilvl="1" w:tplc="04190019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7" w15:restartNumberingAfterBreak="0">
    <w:nsid w:val="3F9277BA"/>
    <w:multiLevelType w:val="hybridMultilevel"/>
    <w:tmpl w:val="5D7612DE"/>
    <w:lvl w:ilvl="0" w:tplc="DCBA8F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C5233E9"/>
    <w:multiLevelType w:val="hybridMultilevel"/>
    <w:tmpl w:val="D83CF92E"/>
    <w:lvl w:ilvl="0" w:tplc="B10A684E">
      <w:start w:val="1"/>
      <w:numFmt w:val="decimal"/>
      <w:lvlText w:val="%1"/>
      <w:lvlJc w:val="left"/>
      <w:pPr>
        <w:ind w:left="936" w:hanging="360"/>
      </w:pPr>
      <w:rPr>
        <w:rFonts w:hint="default"/>
        <w:b/>
        <w:i/>
        <w:color w:val="05336E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9" w15:restartNumberingAfterBreak="0">
    <w:nsid w:val="4D673FDD"/>
    <w:multiLevelType w:val="multilevel"/>
    <w:tmpl w:val="915C16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2194EE0"/>
    <w:multiLevelType w:val="hybridMultilevel"/>
    <w:tmpl w:val="3A3205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30F74E5"/>
    <w:multiLevelType w:val="multilevel"/>
    <w:tmpl w:val="B044B4C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73D6E0A"/>
    <w:multiLevelType w:val="hybridMultilevel"/>
    <w:tmpl w:val="D3BC596A"/>
    <w:lvl w:ilvl="0" w:tplc="F0D6CBF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AAF14FA"/>
    <w:multiLevelType w:val="multilevel"/>
    <w:tmpl w:val="E61EB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019363A"/>
    <w:multiLevelType w:val="hybridMultilevel"/>
    <w:tmpl w:val="85BC1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2200924"/>
    <w:multiLevelType w:val="hybridMultilevel"/>
    <w:tmpl w:val="B3F07C7E"/>
    <w:lvl w:ilvl="0" w:tplc="097C218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93402C2"/>
    <w:multiLevelType w:val="multilevel"/>
    <w:tmpl w:val="0A2473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1"/>
  </w:num>
  <w:num w:numId="5">
    <w:abstractNumId w:val="0"/>
  </w:num>
  <w:num w:numId="6">
    <w:abstractNumId w:val="16"/>
  </w:num>
  <w:num w:numId="7">
    <w:abstractNumId w:val="15"/>
  </w:num>
  <w:num w:numId="8">
    <w:abstractNumId w:val="12"/>
  </w:num>
  <w:num w:numId="9">
    <w:abstractNumId w:val="3"/>
  </w:num>
  <w:num w:numId="10">
    <w:abstractNumId w:val="4"/>
  </w:num>
  <w:num w:numId="11">
    <w:abstractNumId w:val="10"/>
  </w:num>
  <w:num w:numId="12">
    <w:abstractNumId w:val="14"/>
  </w:num>
  <w:num w:numId="13">
    <w:abstractNumId w:val="2"/>
  </w:num>
  <w:num w:numId="14">
    <w:abstractNumId w:val="6"/>
  </w:num>
  <w:num w:numId="15">
    <w:abstractNumId w:val="8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218"/>
    <w:rsid w:val="0003247F"/>
    <w:rsid w:val="002D5182"/>
    <w:rsid w:val="00476218"/>
    <w:rsid w:val="006D6749"/>
    <w:rsid w:val="00734343"/>
    <w:rsid w:val="0075261C"/>
    <w:rsid w:val="00774F31"/>
    <w:rsid w:val="00790CBB"/>
    <w:rsid w:val="007E7524"/>
    <w:rsid w:val="008E169F"/>
    <w:rsid w:val="009027DD"/>
    <w:rsid w:val="00931475"/>
    <w:rsid w:val="00A13EBD"/>
    <w:rsid w:val="00A40458"/>
    <w:rsid w:val="00AE2887"/>
    <w:rsid w:val="00DE19EC"/>
    <w:rsid w:val="00F2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C54DC3-EEA0-435A-8E3B-60DF28A8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rebuchet MS" w:hAnsi="Trebuchet MS" w:cs="Trebuchet MS"/>
        <w:sz w:val="28"/>
        <w:szCs w:val="28"/>
        <w:lang w:val="ru-RU" w:eastAsia="ru-RU" w:bidi="ar-SA"/>
      </w:rPr>
    </w:rPrDefault>
    <w:pPrDefault>
      <w:pPr>
        <w:spacing w:line="312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rPr>
      <w:color w:val="000000" w:themeColor="text1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paragraph" w:styleId="a5">
    <w:name w:val="No Spacing"/>
    <w:uiPriority w:val="1"/>
    <w:qFormat/>
    <w:rsid w:val="00D649A8"/>
    <w:pPr>
      <w:spacing w:line="240" w:lineRule="auto"/>
    </w:pPr>
    <w:rPr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6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Заголовок Знак"/>
    <w:basedOn w:val="a0"/>
    <w:link w:val="a3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3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pPr>
      <w:jc w:val="center"/>
    </w:pPr>
    <w:rPr>
      <w:color w:val="05336E"/>
      <w:sz w:val="40"/>
      <w:szCs w:val="40"/>
    </w:rPr>
  </w:style>
  <w:style w:type="character" w:customStyle="1" w:styleId="ae">
    <w:name w:val="Титул_тема Знак"/>
    <w:basedOn w:val="a4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gupubs.onlinelibrary.wiley.com/doi/full/10.1002/2017EF00064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so.org/cms/render/live/en/sites/isoorg/contents/data/standard/07/76/77609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habr.com/ru/company/huawei/blog/509816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o.org/cms/render/live/en/sites/isoorg/contents/data/standard/07/76/7760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habr.com/ru/company/huawei/blog/509816/" TargetMode="External"/><Relationship Id="rId10" Type="http://schemas.openxmlformats.org/officeDocument/2006/relationships/hyperlink" Target="https://www.iso.org/cms/render/live/en/sites/isoorg/contents/data/standard/07/98/79804.htm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iso.org/cms/render/live/en/sites/isoorg/contents/data/standard/07/98/79804.html" TargetMode="External"/><Relationship Id="rId14" Type="http://schemas.openxmlformats.org/officeDocument/2006/relationships/hyperlink" Target="https://agupubs.onlinelibrary.wiley.com/doi/full/10.1002/2017EF000649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tgo0tMQiygrunYUAgHWaA2xbNA==">AMUW2mWE+E1Vx3P7MnInDKMKx2d/F0x/HGJSHRvWKnyXGKTcN+H90d9QEp4higEfaVkHQ+XeVf83FdzZy1orkvb1oM4AVZwJVHRb90qyavY7E39Mw886UZOAK/2Z0ED+RaHk0j2y2ADfu/qTJT9veTZCNxogN3NNxzA4BDPhL5lQp3GV7+Ig7CDamk1oaQib+EhHqCAP+pz+0LPcXkyRrj7iYlO4jo1sTYvnhpJNqC40zqIH0HQecisq9Hwzi9DgnhYUQ+H2CzQKxjhtc/35fOtMK0IDzcGjh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Adm</cp:lastModifiedBy>
  <cp:revision>5</cp:revision>
  <cp:lastPrinted>2022-04-13T15:53:00Z</cp:lastPrinted>
  <dcterms:created xsi:type="dcterms:W3CDTF">2022-04-13T16:04:00Z</dcterms:created>
  <dcterms:modified xsi:type="dcterms:W3CDTF">2022-05-31T10:46:00Z</dcterms:modified>
</cp:coreProperties>
</file>