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3E3965" w:rsidRDefault="00057F1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374651</wp:posOffset>
                </wp:positionH>
                <wp:positionV relativeFrom="margin">
                  <wp:posOffset>4085591</wp:posOffset>
                </wp:positionV>
                <wp:extent cx="5777865" cy="2265456"/>
                <wp:effectExtent l="0" t="0" r="0" b="0"/>
                <wp:wrapSquare wrapText="bothSides" distT="0" distB="0" distL="114300" distR="114300"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593" y="2681450"/>
                          <a:ext cx="5758815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965" w:rsidRDefault="00057F13">
                            <w:pPr>
                              <w:spacing w:before="240" w:after="120" w:line="31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5336E"/>
                                <w:sz w:val="56"/>
                              </w:rPr>
                              <w:t>Доверенный искусственный интеллект</w:t>
                            </w:r>
                          </w:p>
                          <w:p w:rsidR="003E3965" w:rsidRPr="00040CF8" w:rsidRDefault="00057F13">
                            <w:pPr>
                              <w:spacing w:before="240" w:after="120" w:line="240" w:lineRule="auto"/>
                              <w:ind w:left="432" w:firstLine="0"/>
                              <w:jc w:val="center"/>
                              <w:textDirection w:val="btLr"/>
                            </w:pPr>
                            <w:r w:rsidRPr="00040CF8">
                              <w:rPr>
                                <w:rFonts w:eastAsia="Arial" w:cs="Arial"/>
                                <w:b/>
                                <w:color w:val="05336E"/>
                                <w:sz w:val="32"/>
                              </w:rPr>
                              <w:t>Заключение</w:t>
                            </w:r>
                          </w:p>
                          <w:p w:rsidR="003E3965" w:rsidRDefault="003E3965">
                            <w:pPr>
                              <w:spacing w:before="240" w:after="120" w:line="310" w:lineRule="auto"/>
                              <w:ind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4" o:spid="_x0000_s1026" style="position:absolute;left:0;text-align:left;margin-left:29.5pt;margin-top:321.7pt;width:454.95pt;height:178.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" filled="f" stroked="f">
                <v:textbox inset="2.53958mm,1.2694mm,2.53958mm,1.2694mm">
                  <w:txbxContent>
                    <w:p w:rsidR="003E3965" w:rsidRDefault="00057F13">
                      <w:pPr>
                        <w:spacing w:before="240" w:after="120" w:line="310" w:lineRule="auto"/>
                        <w:ind w:firstLine="0"/>
                        <w:jc w:val="center"/>
                        <w:textDirection w:val="btLr"/>
                      </w:pPr>
                      <w:r>
                        <w:rPr>
                          <w:b/>
                          <w:color w:val="05336E"/>
                          <w:sz w:val="56"/>
                        </w:rPr>
                        <w:t>Доверенный искусственный интеллект</w:t>
                      </w:r>
                    </w:p>
                    <w:p w:rsidR="003E3965" w:rsidRPr="00040CF8" w:rsidRDefault="00057F13">
                      <w:pPr>
                        <w:spacing w:before="240" w:after="120" w:line="240" w:lineRule="auto"/>
                        <w:ind w:left="432" w:firstLine="0"/>
                        <w:jc w:val="center"/>
                        <w:textDirection w:val="btLr"/>
                      </w:pPr>
                      <w:r w:rsidRPr="00040CF8">
                        <w:rPr>
                          <w:rFonts w:eastAsia="Arial" w:cs="Arial"/>
                          <w:b/>
                          <w:color w:val="05336E"/>
                          <w:sz w:val="32"/>
                        </w:rPr>
                        <w:t>Заключение</w:t>
                      </w:r>
                    </w:p>
                    <w:p w:rsidR="003E3965" w:rsidRDefault="003E3965">
                      <w:pPr>
                        <w:spacing w:before="240" w:after="120" w:line="310" w:lineRule="auto"/>
                        <w:ind w:firstLine="0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2616200</wp:posOffset>
                </wp:positionV>
                <wp:extent cx="4932045" cy="855286"/>
                <wp:effectExtent l="0" t="0" r="0" b="0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9503" y="3363758"/>
                          <a:ext cx="491299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965" w:rsidRDefault="00057F13">
                            <w:pPr>
                              <w:spacing w:line="31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5336E"/>
                                <w:sz w:val="40"/>
                              </w:rPr>
                              <w:t xml:space="preserve">А.Е. </w:t>
                            </w:r>
                            <w:proofErr w:type="spellStart"/>
                            <w:r>
                              <w:rPr>
                                <w:color w:val="05336E"/>
                                <w:sz w:val="40"/>
                              </w:rPr>
                              <w:t>Самотуга</w:t>
                            </w:r>
                            <w:proofErr w:type="spellEnd"/>
                            <w:r w:rsidR="00DA7D23">
                              <w:rPr>
                                <w:color w:val="05336E"/>
                                <w:sz w:val="40"/>
                              </w:rPr>
                              <w:t>, П.С. Ложников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3" o:spid="_x0000_s1027" style="position:absolute;left:0;text-align:left;margin-left:62pt;margin-top:206pt;width:388.35pt;height:6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" filled="f" stroked="f">
                <v:textbox inset="2.53958mm,1.2694mm,2.53958mm,1.2694mm">
                  <w:txbxContent>
                    <w:p w:rsidR="003E3965" w:rsidRDefault="00057F13">
                      <w:pPr>
                        <w:spacing w:line="310" w:lineRule="auto"/>
                        <w:ind w:firstLine="0"/>
                        <w:jc w:val="center"/>
                        <w:textDirection w:val="btLr"/>
                      </w:pPr>
                      <w:r>
                        <w:rPr>
                          <w:color w:val="05336E"/>
                          <w:sz w:val="40"/>
                        </w:rPr>
                        <w:t xml:space="preserve">А.Е. </w:t>
                      </w:r>
                      <w:proofErr w:type="spellStart"/>
                      <w:r>
                        <w:rPr>
                          <w:color w:val="05336E"/>
                          <w:sz w:val="40"/>
                        </w:rPr>
                        <w:t>Самотуга</w:t>
                      </w:r>
                      <w:proofErr w:type="spellEnd"/>
                      <w:r w:rsidR="00DA7D23">
                        <w:rPr>
                          <w:color w:val="05336E"/>
                          <w:sz w:val="40"/>
                        </w:rPr>
                        <w:t>, П.С. Ложников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6451600</wp:posOffset>
                </wp:positionV>
                <wp:extent cx="5368821" cy="845727"/>
                <wp:effectExtent l="0" t="0" r="0" b="0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1115" y="3370568"/>
                          <a:ext cx="5349771" cy="81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965" w:rsidRDefault="00057F13">
                            <w:pPr>
                              <w:spacing w:line="310" w:lineRule="auto"/>
                              <w:ind w:firstLine="0"/>
                              <w:jc w:val="center"/>
                              <w:textDirection w:val="btLr"/>
                            </w:pPr>
                            <w:r>
                              <w:rPr>
                                <w:color w:val="05336E"/>
                                <w:sz w:val="40"/>
                              </w:rPr>
                              <w:t>Конспект лекции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6451600</wp:posOffset>
                </wp:positionV>
                <wp:extent cx="5368821" cy="845727"/>
                <wp:effectExtent b="0" l="0" r="0" t="0"/>
                <wp:wrapNone/>
                <wp:docPr id="3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8821" cy="845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E3965" w:rsidRDefault="00057F1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0"/>
        <w:jc w:val="center"/>
        <w:rPr>
          <w:b/>
          <w:smallCaps/>
          <w:color w:val="05336E"/>
        </w:rPr>
      </w:pPr>
      <w:bookmarkStart w:id="3" w:name="_heading=h.8ot7evcs61su" w:colFirst="0" w:colLast="0"/>
      <w:bookmarkEnd w:id="3"/>
      <w:r>
        <w:rPr>
          <w:b/>
          <w:color w:val="05336E"/>
        </w:rPr>
        <w:lastRenderedPageBreak/>
        <w:t>ЗАКЛЮЧЕНИЕ</w:t>
      </w:r>
    </w:p>
    <w:p w:rsidR="003E3965" w:rsidRDefault="00057F13">
      <w:pPr>
        <w:pStyle w:val="2"/>
        <w:numPr>
          <w:ilvl w:val="0"/>
          <w:numId w:val="1"/>
        </w:numPr>
        <w:ind w:left="0" w:firstLine="709"/>
      </w:pPr>
      <w:r>
        <w:t>Итоги курса</w:t>
      </w:r>
    </w:p>
    <w:p w:rsidR="003E3965" w:rsidRDefault="00057F13">
      <w:r>
        <w:t xml:space="preserve">В рамках курса мы рассмотрели компоненты, требования к доверенному искусственному интеллекту, что позволило получить точное понимание данного направления ИИ. Познакомились с особенностями источников рисков и процесса оценки рисков для ИИ. Обсудили важность робастности ИИ, современные способы атак на ИИ и угрозы ИИ. </w:t>
      </w:r>
    </w:p>
    <w:p w:rsidR="003E3965" w:rsidRDefault="00057F13">
      <w:r>
        <w:t>Рассматриваемый материал позволил сделать ряд выводов:</w:t>
      </w:r>
    </w:p>
    <w:p w:rsidR="003E3965" w:rsidRDefault="00057F13">
      <w:r>
        <w:t>Доверенный ИИ является более обширной областью знаний, чем защищенный ИИ. Он включает не только защиту от атак, устранение угроз и защиты данных ИИ, но такие важные направления, как оценка рисков, обнаружение аномалий, мониторинг, объяснимость ИИ;</w:t>
      </w:r>
    </w:p>
    <w:p w:rsidR="003E3965" w:rsidRDefault="00057F13">
      <w:r>
        <w:t xml:space="preserve">Законодательство в области доверенного, защищенного ИИ на данный момент находиться в стадии разработки, большинство стандартов находятся на стадии проекта, </w:t>
      </w:r>
      <w:proofErr w:type="gramStart"/>
      <w:r>
        <w:t>следовательно</w:t>
      </w:r>
      <w:proofErr w:type="gramEnd"/>
      <w:r>
        <w:t xml:space="preserve"> до сих пор прорабатываются;</w:t>
      </w:r>
    </w:p>
    <w:p w:rsidR="003E3965" w:rsidRDefault="00057F13">
      <w:r>
        <w:t xml:space="preserve">Потребность в доверенном ИИ связана с тем, что для сохранения, а тем более, для увеличения темпов цифровой трансформации и внедрения ИИ в </w:t>
      </w:r>
      <w:proofErr w:type="spellStart"/>
      <w:r>
        <w:t>бизнесс</w:t>
      </w:r>
      <w:proofErr w:type="spellEnd"/>
      <w:r>
        <w:t>-процессы предприятий, нужны решения, которые будут в достаточной степени и с определенной вероятностью защищены, которые позволят сохранять в тайне сведения ограниченного доступа (конфиденциальные данные, персональные данные), риски от внедрения которых можно оценить, и которые, наконец, могут объяснить причину тех или иных результатов модели ИИ в понятной форме;</w:t>
      </w:r>
    </w:p>
    <w:p w:rsidR="003E3965" w:rsidRDefault="00057F13">
      <w:r>
        <w:t xml:space="preserve">Кроме разработки нормативных документов в этой области, есть острая необходимость отечественных решений, особенно с учетом критичности данного направления, сложной международной обстановки, необходимости </w:t>
      </w:r>
      <w:proofErr w:type="spellStart"/>
      <w:r>
        <w:t>импортозамещения</w:t>
      </w:r>
      <w:proofErr w:type="spellEnd"/>
      <w:r>
        <w:t xml:space="preserve"> и в то же время, почти полным отсутствием отечественных решений. </w:t>
      </w:r>
    </w:p>
    <w:p w:rsidR="003E3965" w:rsidRDefault="00057F13">
      <w:pPr>
        <w:pStyle w:val="2"/>
        <w:numPr>
          <w:ilvl w:val="0"/>
          <w:numId w:val="1"/>
        </w:numPr>
        <w:ind w:left="0" w:firstLine="709"/>
      </w:pPr>
      <w:r>
        <w:t>Перспективы развития отрасли доверенного ИИ</w:t>
      </w:r>
    </w:p>
    <w:p w:rsidR="003E3965" w:rsidRDefault="00057F13">
      <w:r>
        <w:t xml:space="preserve">Ключевые перспективы, которые можно выделить, включают в себя рост рынка доверенного ИИ и появления все большего числа отечественных решений, развитие российского законодательства, стандартов, активную </w:t>
      </w:r>
      <w:r>
        <w:lastRenderedPageBreak/>
        <w:t>поддержку со стороны государства как подготовки кадров для данной отрасли, так и предприятий, разрабатывающих такого рода продукты.</w:t>
      </w:r>
    </w:p>
    <w:p w:rsidR="003E3965" w:rsidRDefault="00057F13">
      <w:r>
        <w:t xml:space="preserve">Особое внимание будет уделяться как различным подходам к защищенности ИИ, так и к его объяснимости. Наиболее перспективные направления представляют собой разработка облачных систем для онлайн обучения, позволяющие создавать некоторые шаблонные модели, активно задействовать механизм </w:t>
      </w:r>
      <w:proofErr w:type="spellStart"/>
      <w:r>
        <w:t>переиспользования</w:t>
      </w:r>
      <w:proofErr w:type="spellEnd"/>
      <w:r>
        <w:t xml:space="preserve"> отдельных составляющих моделей, выполнять мониторинг поведения модели после ее внедрения и отделить ИИ от процесса принятия критических решений.  </w:t>
      </w:r>
    </w:p>
    <w:p w:rsidR="003E3965" w:rsidRDefault="003E3965">
      <w:pPr>
        <w:spacing w:after="220" w:line="324" w:lineRule="auto"/>
        <w:rPr>
          <w:color w:val="000000"/>
        </w:rPr>
      </w:pPr>
    </w:p>
    <w:p w:rsidR="003E3965" w:rsidRDefault="003E3965">
      <w:pPr>
        <w:spacing w:line="324" w:lineRule="auto"/>
        <w:rPr>
          <w:color w:val="000000"/>
        </w:rPr>
      </w:pPr>
    </w:p>
    <w:p w:rsidR="003E3965" w:rsidRDefault="003E3965">
      <w:pPr>
        <w:spacing w:line="324" w:lineRule="auto"/>
        <w:ind w:left="576" w:firstLine="0"/>
        <w:rPr>
          <w:b/>
          <w:i/>
          <w:color w:val="05336E"/>
        </w:rPr>
      </w:pPr>
    </w:p>
    <w:sectPr w:rsidR="003E39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3" w:right="851" w:bottom="1134" w:left="851" w:header="709" w:footer="9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21" w:rsidRDefault="005B3621">
      <w:pPr>
        <w:spacing w:line="240" w:lineRule="auto"/>
      </w:pPr>
      <w:r>
        <w:separator/>
      </w:r>
    </w:p>
  </w:endnote>
  <w:endnote w:type="continuationSeparator" w:id="0">
    <w:p w:rsidR="005B3621" w:rsidRDefault="005B3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65" w:rsidRDefault="00057F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jc w:val="center"/>
      <w:rPr>
        <w:color w:val="05336E"/>
      </w:rPr>
    </w:pPr>
    <w:r>
      <w:rPr>
        <w:color w:val="05336E"/>
      </w:rPr>
      <w:fldChar w:fldCharType="begin"/>
    </w:r>
    <w:r>
      <w:rPr>
        <w:color w:val="05336E"/>
      </w:rPr>
      <w:instrText>PAGE</w:instrText>
    </w:r>
    <w:r>
      <w:rPr>
        <w:color w:val="05336E"/>
      </w:rPr>
      <w:fldChar w:fldCharType="separate"/>
    </w:r>
    <w:r w:rsidR="00DA7D23">
      <w:rPr>
        <w:noProof/>
        <w:color w:val="05336E"/>
      </w:rPr>
      <w:t>3</w:t>
    </w:r>
    <w:r>
      <w:rPr>
        <w:color w:val="05336E"/>
      </w:rP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-556286</wp:posOffset>
          </wp:positionH>
          <wp:positionV relativeFrom="paragraph">
            <wp:posOffset>56652</wp:posOffset>
          </wp:positionV>
          <wp:extent cx="8112770" cy="797648"/>
          <wp:effectExtent l="0" t="0" r="0" b="0"/>
          <wp:wrapNone/>
          <wp:docPr id="3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2770" cy="797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65" w:rsidRDefault="00057F13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center"/>
      <w:rPr>
        <w:color w:val="05336E"/>
      </w:rPr>
    </w:pPr>
    <w:proofErr w:type="spellStart"/>
    <w:r>
      <w:rPr>
        <w:color w:val="05336E"/>
      </w:rPr>
      <w:t>СПбГЭТУ</w:t>
    </w:r>
    <w:proofErr w:type="spellEnd"/>
    <w:r>
      <w:rPr>
        <w:color w:val="05336E"/>
      </w:rPr>
      <w:t xml:space="preserve"> «ЛЭТИ», 2022 г.</w:t>
    </w:r>
  </w:p>
  <w:p w:rsidR="003E3965" w:rsidRDefault="00057F13">
    <w:pPr>
      <w:ind w:firstLine="0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-556286</wp:posOffset>
          </wp:positionH>
          <wp:positionV relativeFrom="paragraph">
            <wp:posOffset>178904</wp:posOffset>
          </wp:positionV>
          <wp:extent cx="8194327" cy="807918"/>
          <wp:effectExtent l="0" t="0" r="0" b="0"/>
          <wp:wrapNone/>
          <wp:docPr id="3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4327" cy="807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21" w:rsidRDefault="005B3621">
      <w:pPr>
        <w:spacing w:line="240" w:lineRule="auto"/>
      </w:pPr>
      <w:r>
        <w:separator/>
      </w:r>
    </w:p>
  </w:footnote>
  <w:footnote w:type="continuationSeparator" w:id="0">
    <w:p w:rsidR="005B3621" w:rsidRDefault="005B3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65" w:rsidRDefault="00057F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589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-564237</wp:posOffset>
          </wp:positionH>
          <wp:positionV relativeFrom="paragraph">
            <wp:posOffset>-482017</wp:posOffset>
          </wp:positionV>
          <wp:extent cx="7588448" cy="739471"/>
          <wp:effectExtent l="0" t="0" r="0" b="0"/>
          <wp:wrapNone/>
          <wp:docPr id="3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448" cy="7394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965" w:rsidRDefault="00057F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-634667</wp:posOffset>
          </wp:positionH>
          <wp:positionV relativeFrom="paragraph">
            <wp:posOffset>-450213</wp:posOffset>
          </wp:positionV>
          <wp:extent cx="7684135" cy="3688080"/>
          <wp:effectExtent l="0" t="0" r="0" b="0"/>
          <wp:wrapNone/>
          <wp:docPr id="3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4135" cy="368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561A"/>
    <w:multiLevelType w:val="multilevel"/>
    <w:tmpl w:val="BA946DFC"/>
    <w:lvl w:ilvl="0">
      <w:start w:val="1"/>
      <w:numFmt w:val="decimal"/>
      <w:pStyle w:val="1"/>
      <w:lvlText w:val="%1"/>
      <w:lvlJc w:val="left"/>
      <w:pPr>
        <w:ind w:left="1429" w:hanging="360"/>
      </w:pPr>
    </w:lvl>
    <w:lvl w:ilvl="1">
      <w:start w:val="1"/>
      <w:numFmt w:val="lowerLetter"/>
      <w:pStyle w:val="2"/>
      <w:lvlText w:val="%2."/>
      <w:lvlJc w:val="left"/>
      <w:pPr>
        <w:ind w:left="2149" w:hanging="360"/>
      </w:pPr>
    </w:lvl>
    <w:lvl w:ilvl="2">
      <w:start w:val="1"/>
      <w:numFmt w:val="lowerRoman"/>
      <w:pStyle w:val="3"/>
      <w:lvlText w:val="%3."/>
      <w:lvlJc w:val="right"/>
      <w:pPr>
        <w:ind w:left="2869" w:hanging="180"/>
      </w:pPr>
    </w:lvl>
    <w:lvl w:ilvl="3">
      <w:start w:val="1"/>
      <w:numFmt w:val="decimal"/>
      <w:pStyle w:val="4"/>
      <w:lvlText w:val="%4."/>
      <w:lvlJc w:val="left"/>
      <w:pPr>
        <w:ind w:left="3589" w:hanging="360"/>
      </w:pPr>
    </w:lvl>
    <w:lvl w:ilvl="4">
      <w:start w:val="1"/>
      <w:numFmt w:val="lowerLetter"/>
      <w:pStyle w:val="5"/>
      <w:lvlText w:val="%5."/>
      <w:lvlJc w:val="left"/>
      <w:pPr>
        <w:ind w:left="4309" w:hanging="360"/>
      </w:pPr>
    </w:lvl>
    <w:lvl w:ilvl="5">
      <w:start w:val="1"/>
      <w:numFmt w:val="lowerRoman"/>
      <w:pStyle w:val="6"/>
      <w:lvlText w:val="%6."/>
      <w:lvlJc w:val="right"/>
      <w:pPr>
        <w:ind w:left="5029" w:hanging="180"/>
      </w:pPr>
    </w:lvl>
    <w:lvl w:ilvl="6">
      <w:start w:val="1"/>
      <w:numFmt w:val="decimal"/>
      <w:pStyle w:val="7"/>
      <w:lvlText w:val="%7."/>
      <w:lvlJc w:val="left"/>
      <w:pPr>
        <w:ind w:left="5749" w:hanging="360"/>
      </w:pPr>
    </w:lvl>
    <w:lvl w:ilvl="7">
      <w:start w:val="1"/>
      <w:numFmt w:val="lowerLetter"/>
      <w:pStyle w:val="8"/>
      <w:lvlText w:val="%8."/>
      <w:lvlJc w:val="left"/>
      <w:pPr>
        <w:ind w:left="6469" w:hanging="360"/>
      </w:pPr>
    </w:lvl>
    <w:lvl w:ilvl="8">
      <w:start w:val="1"/>
      <w:numFmt w:val="lowerRoman"/>
      <w:pStyle w:val="9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65"/>
    <w:rsid w:val="00040CF8"/>
    <w:rsid w:val="00057F13"/>
    <w:rsid w:val="003E3965"/>
    <w:rsid w:val="005B3621"/>
    <w:rsid w:val="00D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09F56-7493-4257-9A18-AAE56487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sz w:val="28"/>
        <w:szCs w:val="28"/>
        <w:lang w:val="ru-RU" w:eastAsia="ru-RU" w:bidi="ar-SA"/>
      </w:rPr>
    </w:rPrDefault>
    <w:pPrDefault>
      <w:pPr>
        <w:spacing w:line="312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A8"/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AE522B"/>
    <w:pPr>
      <w:keepNext/>
      <w:keepLines/>
      <w:numPr>
        <w:numId w:val="1"/>
      </w:numPr>
      <w:suppressAutoHyphens/>
      <w:spacing w:before="240" w:after="120"/>
      <w:jc w:val="center"/>
      <w:outlineLvl w:val="0"/>
    </w:pPr>
    <w:rPr>
      <w:rFonts w:eastAsiaTheme="majorEastAsia" w:cstheme="majorBidi"/>
      <w:b/>
      <w:bCs/>
      <w:caps/>
      <w:color w:val="05336E"/>
    </w:rPr>
  </w:style>
  <w:style w:type="paragraph" w:styleId="2">
    <w:name w:val="heading 2"/>
    <w:basedOn w:val="a"/>
    <w:next w:val="a"/>
    <w:link w:val="20"/>
    <w:uiPriority w:val="9"/>
    <w:unhideWhenUsed/>
    <w:qFormat/>
    <w:rsid w:val="00121989"/>
    <w:pPr>
      <w:keepNext/>
      <w:keepLines/>
      <w:numPr>
        <w:ilvl w:val="1"/>
        <w:numId w:val="1"/>
      </w:numPr>
      <w:suppressAutoHyphens/>
      <w:spacing w:before="120"/>
      <w:ind w:left="0" w:firstLine="709"/>
      <w:outlineLvl w:val="1"/>
    </w:pPr>
    <w:rPr>
      <w:rFonts w:eastAsiaTheme="majorEastAsia" w:cstheme="majorBidi"/>
      <w:b/>
      <w:bCs/>
      <w:color w:val="05336E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0267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  <w:color w:val="05336E"/>
    </w:rPr>
  </w:style>
  <w:style w:type="paragraph" w:styleId="4">
    <w:name w:val="heading 4"/>
    <w:basedOn w:val="a"/>
    <w:next w:val="a"/>
    <w:link w:val="40"/>
    <w:uiPriority w:val="9"/>
    <w:unhideWhenUsed/>
    <w:qFormat/>
    <w:rsid w:val="00DD04E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E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E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E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E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E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654BC"/>
    <w:pPr>
      <w:keepNext/>
      <w:suppressAutoHyphens/>
      <w:spacing w:before="240" w:after="120"/>
      <w:ind w:firstLine="0"/>
      <w:contextualSpacing/>
      <w:jc w:val="center"/>
    </w:pPr>
    <w:rPr>
      <w:rFonts w:eastAsiaTheme="majorEastAsia" w:cstheme="majorBidi"/>
      <w:b/>
      <w:caps/>
      <w:color w:val="05336E"/>
      <w:spacing w:val="5"/>
      <w:kern w:val="28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D649A8"/>
    <w:pPr>
      <w:spacing w:line="240" w:lineRule="auto"/>
    </w:pPr>
    <w:rPr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AE522B"/>
    <w:rPr>
      <w:rFonts w:ascii="Trebuchet MS" w:eastAsiaTheme="majorEastAsia" w:hAnsi="Trebuchet MS" w:cstheme="majorBidi"/>
      <w:b/>
      <w:bCs/>
      <w:caps/>
      <w:color w:val="05336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1989"/>
    <w:rPr>
      <w:rFonts w:ascii="Trebuchet MS" w:eastAsiaTheme="majorEastAsia" w:hAnsi="Trebuchet MS" w:cstheme="majorBidi"/>
      <w:b/>
      <w:bCs/>
      <w:color w:val="05336E"/>
      <w:sz w:val="28"/>
      <w:szCs w:val="26"/>
    </w:rPr>
  </w:style>
  <w:style w:type="paragraph" w:styleId="a6">
    <w:name w:val="List Paragraph"/>
    <w:basedOn w:val="a"/>
    <w:uiPriority w:val="34"/>
    <w:qFormat/>
    <w:rsid w:val="009848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00267"/>
    <w:rPr>
      <w:rFonts w:ascii="Trebuchet MS" w:eastAsiaTheme="majorEastAsia" w:hAnsi="Trebuchet MS" w:cstheme="majorBidi"/>
      <w:b/>
      <w:bCs/>
      <w:color w:val="05336E"/>
      <w:sz w:val="28"/>
    </w:rPr>
  </w:style>
  <w:style w:type="character" w:customStyle="1" w:styleId="40">
    <w:name w:val="Заголовок 4 Знак"/>
    <w:basedOn w:val="a0"/>
    <w:link w:val="4"/>
    <w:uiPriority w:val="9"/>
    <w:rsid w:val="00DD04E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04E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04E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04E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04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D04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basedOn w:val="a0"/>
    <w:link w:val="a3"/>
    <w:uiPriority w:val="10"/>
    <w:rsid w:val="004654BC"/>
    <w:rPr>
      <w:rFonts w:ascii="Trebuchet MS" w:eastAsiaTheme="majorEastAsia" w:hAnsi="Trebuchet MS" w:cstheme="majorBidi"/>
      <w:b/>
      <w:caps/>
      <w:color w:val="05336E"/>
      <w:spacing w:val="5"/>
      <w:kern w:val="28"/>
      <w:sz w:val="28"/>
      <w:szCs w:val="52"/>
    </w:rPr>
  </w:style>
  <w:style w:type="paragraph" w:styleId="a7">
    <w:name w:val="header"/>
    <w:basedOn w:val="a"/>
    <w:link w:val="a8"/>
    <w:uiPriority w:val="99"/>
    <w:unhideWhenUsed/>
    <w:rsid w:val="00657AD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AD0"/>
    <w:rPr>
      <w:rFonts w:ascii="Trebuchet MS" w:hAnsi="Trebuchet MS"/>
      <w:color w:val="000000" w:themeColor="text1"/>
      <w:sz w:val="28"/>
    </w:rPr>
  </w:style>
  <w:style w:type="paragraph" w:styleId="a9">
    <w:name w:val="footer"/>
    <w:basedOn w:val="a"/>
    <w:link w:val="aa"/>
    <w:uiPriority w:val="99"/>
    <w:unhideWhenUsed/>
    <w:rsid w:val="00657AD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AD0"/>
    <w:rPr>
      <w:rFonts w:ascii="Trebuchet MS" w:hAnsi="Trebuchet MS"/>
      <w:color w:val="000000" w:themeColor="text1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DA3A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AED"/>
    <w:rPr>
      <w:rFonts w:ascii="Tahoma" w:hAnsi="Tahoma" w:cs="Tahoma"/>
      <w:color w:val="000000" w:themeColor="text1"/>
      <w:sz w:val="16"/>
      <w:szCs w:val="16"/>
    </w:rPr>
  </w:style>
  <w:style w:type="paragraph" w:customStyle="1" w:styleId="ad">
    <w:name w:val="Титул_тема"/>
    <w:basedOn w:val="a3"/>
    <w:link w:val="ae"/>
    <w:qFormat/>
    <w:rsid w:val="005B19DD"/>
    <w:rPr>
      <w:caps w:val="0"/>
      <w:sz w:val="56"/>
      <w:szCs w:val="72"/>
    </w:rPr>
  </w:style>
  <w:style w:type="paragraph" w:styleId="af">
    <w:name w:val="Subtitle"/>
    <w:basedOn w:val="a"/>
    <w:next w:val="a"/>
    <w:link w:val="af0"/>
    <w:pPr>
      <w:jc w:val="center"/>
    </w:pPr>
    <w:rPr>
      <w:color w:val="05336E"/>
      <w:sz w:val="40"/>
      <w:szCs w:val="40"/>
    </w:rPr>
  </w:style>
  <w:style w:type="character" w:customStyle="1" w:styleId="ae">
    <w:name w:val="Титул_тема Знак"/>
    <w:basedOn w:val="a4"/>
    <w:link w:val="ad"/>
    <w:rsid w:val="005B19DD"/>
    <w:rPr>
      <w:rFonts w:ascii="Trebuchet MS" w:eastAsiaTheme="majorEastAsia" w:hAnsi="Trebuchet MS" w:cstheme="majorBidi"/>
      <w:b/>
      <w:caps w:val="0"/>
      <w:color w:val="05336E"/>
      <w:spacing w:val="5"/>
      <w:kern w:val="28"/>
      <w:sz w:val="56"/>
      <w:szCs w:val="72"/>
    </w:rPr>
  </w:style>
  <w:style w:type="character" w:customStyle="1" w:styleId="af0">
    <w:name w:val="Подзаголовок Знак"/>
    <w:basedOn w:val="a0"/>
    <w:link w:val="af"/>
    <w:uiPriority w:val="11"/>
    <w:rsid w:val="00FE0E4C"/>
    <w:rPr>
      <w:rFonts w:ascii="Trebuchet MS" w:eastAsiaTheme="majorEastAsia" w:hAnsi="Trebuchet MS" w:cstheme="majorBidi"/>
      <w:iCs/>
      <w:color w:val="05336E"/>
      <w:spacing w:val="15"/>
      <w:sz w:val="40"/>
      <w:szCs w:val="40"/>
    </w:rPr>
  </w:style>
  <w:style w:type="table" w:styleId="af1">
    <w:name w:val="Table Grid"/>
    <w:basedOn w:val="a1"/>
    <w:uiPriority w:val="59"/>
    <w:unhideWhenUsed/>
    <w:rsid w:val="005F61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F7295A"/>
    <w:pPr>
      <w:spacing w:before="200" w:after="200" w:line="240" w:lineRule="auto"/>
      <w:ind w:firstLine="0"/>
      <w:jc w:val="center"/>
    </w:pPr>
    <w:rPr>
      <w:bCs/>
      <w:color w:val="auto"/>
      <w:sz w:val="24"/>
      <w:szCs w:val="24"/>
    </w:rPr>
  </w:style>
  <w:style w:type="paragraph" w:customStyle="1" w:styleId="af3">
    <w:name w:val="абзац"/>
    <w:basedOn w:val="a"/>
    <w:link w:val="af4"/>
    <w:qFormat/>
    <w:rsid w:val="001816E6"/>
    <w:pPr>
      <w:spacing w:line="288" w:lineRule="auto"/>
      <w:ind w:firstLine="567"/>
    </w:pPr>
    <w:rPr>
      <w:rFonts w:ascii="Arial" w:hAnsi="Arial" w:cs="Arial"/>
      <w:color w:val="auto"/>
      <w:sz w:val="26"/>
      <w:szCs w:val="26"/>
      <w:lang w:eastAsia="en-US"/>
    </w:rPr>
  </w:style>
  <w:style w:type="character" w:customStyle="1" w:styleId="af4">
    <w:name w:val="абзац Знак"/>
    <w:basedOn w:val="a0"/>
    <w:link w:val="af3"/>
    <w:rsid w:val="001816E6"/>
    <w:rPr>
      <w:rFonts w:ascii="Arial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+GbTA3+1U5aF0UgkiKclHwA2g==">AMUW2mW1/Rqi4F/jWmm2z9rtiZvkbZ6463a87Hgk+53PyLi17u0uTKavbYjKs0Ay3APuC8M1vewsHyexyDhAA9Blavt6HnlGeW6L31eJZBhtNjsY8HZf1wePPnDbaNeA241pOn53miGiF6V4mClpjuoV5TVccrJBlg==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</cp:lastModifiedBy>
  <cp:revision>4</cp:revision>
  <dcterms:created xsi:type="dcterms:W3CDTF">2022-04-13T16:04:00Z</dcterms:created>
  <dcterms:modified xsi:type="dcterms:W3CDTF">2022-05-31T10:47:00Z</dcterms:modified>
</cp:coreProperties>
</file>