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Default="00BC168E" w:rsidP="0058146F">
                            <w:pPr>
                              <w:pStyle w:val="af"/>
                              <w:ind w:firstLine="0"/>
                            </w:pPr>
                            <w:r>
                              <w:t>Лекция №</w:t>
                            </w:r>
                            <w:r w:rsidR="002F2A6A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BC168E" w:rsidRDefault="00BC168E" w:rsidP="0058146F">
                      <w:pPr>
                        <w:pStyle w:val="af"/>
                        <w:ind w:firstLine="0"/>
                      </w:pPr>
                      <w:r>
                        <w:t>Лекция №</w:t>
                      </w:r>
                      <w:r w:rsidR="002F2A6A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Pr="001F21B9" w:rsidRDefault="00BC168E" w:rsidP="0058146F">
                            <w:pPr>
                              <w:pStyle w:val="af"/>
                              <w:ind w:firstLine="0"/>
                            </w:pPr>
                            <w:r w:rsidRPr="0058146F">
                              <w:t>С.А. Краснов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BC168E" w:rsidRPr="001F21B9" w:rsidRDefault="00BC168E" w:rsidP="0058146F">
                      <w:pPr>
                        <w:pStyle w:val="af"/>
                        <w:ind w:firstLine="0"/>
                      </w:pPr>
                      <w:r w:rsidRPr="0058146F">
                        <w:t>С.А. Краснов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Pr="0058146F" w:rsidRDefault="002F2A6A" w:rsidP="00A62A09">
                            <w:pPr>
                              <w:pStyle w:val="ad"/>
                            </w:pPr>
                            <w:r w:rsidRPr="002F2A6A">
                              <w:t>Формирование требований к системе информационной безопасности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BC168E" w:rsidRPr="0058146F" w:rsidRDefault="002F2A6A" w:rsidP="00A62A09">
                      <w:pPr>
                        <w:pStyle w:val="ad"/>
                      </w:pPr>
                      <w:r w:rsidRPr="002F2A6A">
                        <w:t>Формирование требований к системе информационной безопасности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  <w:bookmarkStart w:id="0" w:name="_GoBack"/>
      <w:bookmarkEnd w:id="0"/>
    </w:p>
    <w:p w:rsidR="00F23BF9" w:rsidRDefault="00BC168E" w:rsidP="00BC168E">
      <w:pPr>
        <w:pStyle w:val="1"/>
      </w:pPr>
      <w:r w:rsidRPr="00BC168E">
        <w:lastRenderedPageBreak/>
        <w:t>Формирование требований к системе информационной безопасности</w:t>
      </w:r>
    </w:p>
    <w:p w:rsidR="008A3140" w:rsidRDefault="00886B85" w:rsidP="008A3140">
      <w:r>
        <w:t>Лекция №</w:t>
      </w:r>
      <w:r w:rsidR="00BC168E">
        <w:t>3</w:t>
      </w:r>
      <w:r w:rsidR="008A3140">
        <w:t>.</w:t>
      </w:r>
    </w:p>
    <w:p w:rsidR="00886B85" w:rsidRDefault="00886B85" w:rsidP="008A3140">
      <w:r>
        <w:t xml:space="preserve">Тема №1: </w:t>
      </w:r>
      <w:r w:rsidRPr="00886B85">
        <w:t>Основные понятия и задачи программно-аппаратной защиты информации, принципы её построения</w:t>
      </w:r>
      <w:r>
        <w:t>.</w:t>
      </w:r>
    </w:p>
    <w:p w:rsidR="008A3140" w:rsidRDefault="008A3140" w:rsidP="008A3140">
      <w:r>
        <w:t xml:space="preserve">Тема лекции: </w:t>
      </w:r>
      <w:r w:rsidR="00BC168E" w:rsidRPr="00BC168E">
        <w:t>Формирование требований к системе информационной безопасности</w:t>
      </w:r>
      <w:r>
        <w:t>.</w:t>
      </w:r>
    </w:p>
    <w:p w:rsidR="00BC168E" w:rsidRPr="00BC168E" w:rsidRDefault="00BC168E" w:rsidP="00BC168E">
      <w:pPr>
        <w:rPr>
          <w:b/>
        </w:rPr>
      </w:pPr>
      <w:r w:rsidRPr="00BC168E">
        <w:rPr>
          <w:b/>
        </w:rPr>
        <w:t>Изучаемые вопросы:</w:t>
      </w:r>
    </w:p>
    <w:p w:rsidR="00BC168E" w:rsidRDefault="00BC168E" w:rsidP="00BC168E">
      <w:r>
        <w:t>1. Требования к системе информационной безопасности и классы защищенности АС от НСД к информации;</w:t>
      </w:r>
    </w:p>
    <w:p w:rsidR="00BC168E" w:rsidRDefault="00BC168E" w:rsidP="00BC168E">
      <w:r>
        <w:t>2. Классификация средств вычислительной техники по защищенности от НСД к информации.</w:t>
      </w:r>
    </w:p>
    <w:p w:rsidR="00BC168E" w:rsidRDefault="00BC168E" w:rsidP="00BC168E"/>
    <w:p w:rsidR="00BC168E" w:rsidRDefault="00BC168E" w:rsidP="00BC168E">
      <w:pPr>
        <w:pStyle w:val="2"/>
      </w:pPr>
      <w:r>
        <w:t>Требования к системе информационной безопасности и классы защищенности АС от НСД к информации</w:t>
      </w:r>
    </w:p>
    <w:p w:rsidR="00BC168E" w:rsidRDefault="00BC168E" w:rsidP="00BC168E">
      <w:r>
        <w:t>Перед разработкой системы информационной безопасности должны быть сформированы требования по защите информации. Кроме того, необходимо уточнение этих требований после формирования моделей защищаемых ресурсов, угроз, уязвимостей и нарушителя перед разработкой контрмер, перекрывающих выявленные угрозы, и предпринимаемых для нейтрализации уязвимостей, делающих возможной реализацию этих угроз.</w:t>
      </w:r>
    </w:p>
    <w:p w:rsidR="00BC168E" w:rsidRDefault="00BC168E" w:rsidP="00BC168E">
      <w:r>
        <w:t>Формирование и уточнение требований по защите информации связано не только с конкретизацией самих требований, но и с заданием классов (уровней) защищенности, если изначально эти классы не задавались. Классы защищенности определяются в соответствии с нормативными документами того ведомства, в системе которого предполагается аттестация разрабатываемой или совершенствуемой АС – МО РФ, ФСТЭК или ФСБ России. Аттестация, в свою очередь, требует сертификации используемых программно-аппаратных средств в соответствии с заданным классом защищенности.</w:t>
      </w:r>
    </w:p>
    <w:p w:rsidR="00BC168E" w:rsidRDefault="00BC168E" w:rsidP="00BC168E">
      <w:r>
        <w:t>Таким образом, при выработке контрмер необходимо:</w:t>
      </w:r>
    </w:p>
    <w:p w:rsidR="00BC168E" w:rsidRDefault="00BC168E" w:rsidP="00BC168E">
      <w:r>
        <w:t>–</w:t>
      </w:r>
      <w:r>
        <w:tab/>
        <w:t xml:space="preserve">определить требуемые классы (уровни) защищенности АС и используемых средств; </w:t>
      </w:r>
    </w:p>
    <w:p w:rsidR="00BC168E" w:rsidRDefault="00BC168E" w:rsidP="00BC168E">
      <w:r>
        <w:t>–</w:t>
      </w:r>
      <w:r>
        <w:tab/>
        <w:t>описать контрмеры, основанные на использовании рассматриваемых средств защиты, перекрывающих выявленные угрозы, и предпринимаемые для уменьшения уязвимостей, делающих возможной реализацию этих угроз;</w:t>
      </w:r>
    </w:p>
    <w:p w:rsidR="00BC168E" w:rsidRDefault="00BC168E" w:rsidP="00BC168E">
      <w:r>
        <w:t>–</w:t>
      </w:r>
      <w:r>
        <w:tab/>
        <w:t>сформировать схему размещения рассматриваемых средств защиты с указанием режимов функционирования и параметров конфигурации, обеспечивающих максимальную степень стойкости защиты;</w:t>
      </w:r>
    </w:p>
    <w:p w:rsidR="00BC168E" w:rsidRDefault="00BC168E" w:rsidP="00BC168E">
      <w:r>
        <w:t>–</w:t>
      </w:r>
      <w:r>
        <w:tab/>
        <w:t>определить порядок реализации контрмер и применения рассматриваемых средств защиты;</w:t>
      </w:r>
    </w:p>
    <w:p w:rsidR="00BC168E" w:rsidRDefault="00BC168E" w:rsidP="00BC168E">
      <w:r>
        <w:t>–</w:t>
      </w:r>
      <w:r>
        <w:tab/>
        <w:t xml:space="preserve">сформировать рекомендации по поддержанию принятых контрмер в актуальном состоянии, исключающем рост имеющихся и появление новых уязвимостей. </w:t>
      </w:r>
    </w:p>
    <w:p w:rsidR="00BC168E" w:rsidRDefault="00BC168E" w:rsidP="00BC168E">
      <w:r>
        <w:t>Действуют следующие руководящие документы ФСТЭК России (ранее – Гостехкомиссии) по классификации АС, средств вычислительной техники (СВТ), межсетевых экранов (МЭ) и программного обеспечения (ПО):</w:t>
      </w:r>
    </w:p>
    <w:p w:rsidR="00BC168E" w:rsidRDefault="00BC168E" w:rsidP="00BC168E">
      <w:r>
        <w:t>–</w:t>
      </w:r>
      <w:r>
        <w:tab/>
        <w:t>РД. Автоматизированные системы. Защита от несанкционированного доступа к информации. Классификация автоматизированных систем и требования по защите информации. – Гостехкомиссия России, 1992 (РД АС).</w:t>
      </w:r>
    </w:p>
    <w:p w:rsidR="00BC168E" w:rsidRDefault="00BC168E" w:rsidP="00BC168E">
      <w:r>
        <w:t>–</w:t>
      </w:r>
      <w:r>
        <w:tab/>
        <w:t>РД. Средства вычислительной техники. Защита от несанкционированного доступа к информации. Показатели защищенности от НСД к информации. – Гостехкомиссия России, 1992 (РД СВТ).</w:t>
      </w:r>
    </w:p>
    <w:p w:rsidR="00BC168E" w:rsidRDefault="00BC168E" w:rsidP="00BC168E">
      <w:r>
        <w:t>–</w:t>
      </w:r>
      <w:r>
        <w:tab/>
        <w:t>РД. Средства вычислительной техники. Межсетевые экраны. Защита от несанкционированного доступа к информации. Показатели защищенности от несанкционированного доступа к информации. – Гостехкомиссия России. – 1997 (РД МЭ).</w:t>
      </w:r>
    </w:p>
    <w:p w:rsidR="00BC168E" w:rsidRDefault="00BC168E" w:rsidP="00BC168E">
      <w:r>
        <w:t>–</w:t>
      </w:r>
      <w:r>
        <w:tab/>
        <w:t xml:space="preserve">РД. Защита от несанкционированного доступа к информации. Программное обеспечение средств защиты информации. Классификация по уровню контроля отсутствия </w:t>
      </w:r>
      <w:proofErr w:type="spellStart"/>
      <w:r>
        <w:t>недекларированных</w:t>
      </w:r>
      <w:proofErr w:type="spellEnd"/>
      <w:r>
        <w:t xml:space="preserve"> возможностей. – Гостехкомиссия России, 1999 (РД НДВ).</w:t>
      </w:r>
    </w:p>
    <w:p w:rsidR="00BC168E" w:rsidRDefault="00BC168E" w:rsidP="00BC168E">
      <w:r>
        <w:t>Концепция защиты СВТ и АС от НСД к информации предусматривает существование двух относительно самостоятельных и, следовательно, имеющих отличие направлений в проблеме защиты информации от несанкционированного доступа (НСД). Это - направление, связанное с СВТ, и направление, связанное с АС:</w:t>
      </w:r>
    </w:p>
    <w:p w:rsidR="00BC168E" w:rsidRDefault="00BC168E" w:rsidP="00BC168E">
      <w:r>
        <w:t>–</w:t>
      </w:r>
      <w:r>
        <w:tab/>
        <w:t>СВТ разрабатываются и поставляются на рынок лишь как элементы, из которых в дальнейшем строятся функционально ориентированные АС, и поэтому, не решая прикладных задач, СВТ не содержат пользовательской информации.</w:t>
      </w:r>
    </w:p>
    <w:p w:rsidR="00BC168E" w:rsidRDefault="00BC168E" w:rsidP="00BC168E">
      <w:r>
        <w:t>–</w:t>
      </w:r>
      <w:r>
        <w:tab/>
        <w:t>При создании АС появляются такие отсутствующие при разработке СВТ характеристики АС, как полномочия пользователей, модель нарушителя, технология обработки информации.</w:t>
      </w:r>
    </w:p>
    <w:p w:rsidR="00BC168E" w:rsidRDefault="00BC168E" w:rsidP="00BC168E">
      <w:r>
        <w:t>–</w:t>
      </w:r>
      <w:r>
        <w:tab/>
        <w:t>Защита СВТ обеспечивается комплексом программно-технических средств.</w:t>
      </w:r>
    </w:p>
    <w:p w:rsidR="00BC168E" w:rsidRDefault="00BC168E" w:rsidP="00BC168E">
      <w:r>
        <w:t>–</w:t>
      </w:r>
      <w:r>
        <w:tab/>
        <w:t>Защита АС обеспечивается комплексом программно-технических средств и поддерживающих их организационных мер.</w:t>
      </w:r>
    </w:p>
    <w:p w:rsidR="00BC168E" w:rsidRDefault="00BC168E" w:rsidP="00BC168E">
      <w:r>
        <w:t xml:space="preserve">В соответствии с РД АС устанавливается девять классов защищенности АС от несанкционированного доступа к информации. Каждый класс характеризуется определенной минимальной совокупностью требований по защите. Классы подразделяются на три группы, отличающиеся особенностями обработки информации в АС. В пределах каждой группы соблюдается иерархия требований по защите в зависимости от ценности (конфиденциальности) информации и, следовательно, иерархия классов защищенности АС. Класс, соответствующий высшей степени защищенности для данной группы, обозначается индексом NA, где N – номер группы от 1 до 3. Следующий класс обозначается NБ и т.д. </w:t>
      </w:r>
    </w:p>
    <w:p w:rsidR="00BC168E" w:rsidRDefault="00BC168E" w:rsidP="00BC168E">
      <w:r>
        <w:t>Третья группа включает АС, в которых работает один пользователь, допущенный ко всей информации АС, размещенной на носителях одного уровня конфиденциальности. Данная группа содержит два класса 3Б и 3А. Вторая группа включает АС, в которых пользователи имеют одинаковые права доступа (полномочия) ко всей информации АС, обрабатываемой и/или хранимой на носителях различного уровня конфиденциальности. Эта группа содержит два класса 2Б и 2А. Первая группа включает многопользовательские АС, в которых одновременно обрабатывается и/или хранится информация разных уровней конфиденциальности и не все пользователи имеют право доступа ко всей информации АС. Данная группа содержит пять классов 1Д, 1Г, 1В, 1Б и 1А. Требования к подсистемам защиты для каждого класса АС приведены в таблице ниже.</w:t>
      </w:r>
    </w:p>
    <w:p w:rsidR="00BC168E" w:rsidRDefault="00BC168E" w:rsidP="00E0279A">
      <w:pPr>
        <w:pStyle w:val="af7"/>
      </w:pPr>
      <w:r>
        <w:t xml:space="preserve">Таблица </w:t>
      </w:r>
      <w:r w:rsidR="00E0279A">
        <w:fldChar w:fldCharType="begin"/>
      </w:r>
      <w:r w:rsidR="00E0279A">
        <w:instrText>SEQ Таблица \* ARABIC</w:instrText>
      </w:r>
      <w:r w:rsidR="00E0279A">
        <w:fldChar w:fldCharType="separate"/>
      </w:r>
      <w:r w:rsidR="00E0279A">
        <w:t>1</w:t>
      </w:r>
      <w:r w:rsidR="00E0279A">
        <w:fldChar w:fldCharType="end"/>
      </w:r>
      <w:r>
        <w:t xml:space="preserve"> – Требования к АС по классам защищенности</w:t>
      </w:r>
    </w:p>
    <w:tbl>
      <w:tblPr>
        <w:tblW w:w="9356" w:type="dxa"/>
        <w:tblInd w:w="24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536"/>
        <w:gridCol w:w="539"/>
        <w:gridCol w:w="539"/>
        <w:gridCol w:w="539"/>
        <w:gridCol w:w="539"/>
        <w:gridCol w:w="539"/>
        <w:gridCol w:w="539"/>
        <w:gridCol w:w="539"/>
        <w:gridCol w:w="539"/>
        <w:gridCol w:w="508"/>
      </w:tblGrid>
      <w:tr w:rsidR="00BC168E" w:rsidRPr="00376391" w:rsidTr="00E0279A">
        <w:trPr>
          <w:tblHeader/>
        </w:trPr>
        <w:tc>
          <w:tcPr>
            <w:tcW w:w="4536" w:type="dxa"/>
            <w:tcBorders>
              <w:top w:val="single" w:sz="12" w:space="0" w:color="auto"/>
              <w:bottom w:val="nil"/>
              <w:right w:val="single" w:sz="12" w:space="0" w:color="auto"/>
            </w:tcBorders>
            <w:shd w:val="clear" w:color="auto" w:fill="1F497D" w:themeFill="text2"/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i/>
                <w:color w:val="FFFFFF" w:themeColor="background1"/>
              </w:rPr>
            </w:pPr>
            <w:r w:rsidRPr="00E0279A">
              <w:rPr>
                <w:rFonts w:ascii="Trebuchet MS" w:hAnsi="Trebuchet MS"/>
                <w:i/>
                <w:color w:val="FFFFFF" w:themeColor="background1"/>
              </w:rPr>
              <w:t>Подсистемы и требования</w:t>
            </w:r>
          </w:p>
        </w:tc>
        <w:tc>
          <w:tcPr>
            <w:tcW w:w="4820" w:type="dxa"/>
            <w:gridSpan w:val="9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1F497D" w:themeFill="text2"/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i/>
                <w:color w:val="FFFFFF" w:themeColor="background1"/>
              </w:rPr>
            </w:pPr>
            <w:r w:rsidRPr="00E0279A">
              <w:rPr>
                <w:rFonts w:ascii="Trebuchet MS" w:hAnsi="Trebuchet MS"/>
                <w:i/>
                <w:color w:val="FFFFFF" w:themeColor="background1"/>
              </w:rPr>
              <w:t>Классы</w:t>
            </w:r>
          </w:p>
        </w:tc>
      </w:tr>
      <w:tr w:rsidR="00BC168E" w:rsidRPr="00376391" w:rsidTr="00E0279A">
        <w:trPr>
          <w:trHeight w:val="20"/>
          <w:tblHeader/>
        </w:trPr>
        <w:tc>
          <w:tcPr>
            <w:tcW w:w="4536" w:type="dxa"/>
            <w:tcBorders>
              <w:top w:val="nil"/>
              <w:bottom w:val="nil"/>
              <w:right w:val="single" w:sz="12" w:space="0" w:color="auto"/>
            </w:tcBorders>
            <w:shd w:val="clear" w:color="auto" w:fill="1F497D" w:themeFill="text2"/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rPr>
                <w:rFonts w:ascii="Trebuchet MS" w:hAnsi="Trebuchet MS"/>
                <w:i/>
                <w:color w:val="FFFFFF" w:themeColor="background1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nil"/>
              <w:bottom w:val="nil"/>
            </w:tcBorders>
            <w:shd w:val="clear" w:color="auto" w:fill="1F497D" w:themeFill="text2"/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i/>
                <w:color w:val="FFFFFF" w:themeColor="background1"/>
              </w:rPr>
            </w:pPr>
            <w:r w:rsidRPr="00E0279A">
              <w:rPr>
                <w:rFonts w:ascii="Trebuchet MS" w:hAnsi="Trebuchet MS"/>
                <w:i/>
                <w:color w:val="FFFFFF" w:themeColor="background1"/>
              </w:rPr>
              <w:t>3Б</w:t>
            </w:r>
          </w:p>
        </w:tc>
        <w:tc>
          <w:tcPr>
            <w:tcW w:w="539" w:type="dxa"/>
            <w:tcBorders>
              <w:top w:val="single" w:sz="6" w:space="0" w:color="auto"/>
              <w:bottom w:val="nil"/>
              <w:right w:val="nil"/>
            </w:tcBorders>
            <w:shd w:val="clear" w:color="auto" w:fill="1F497D" w:themeFill="text2"/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i/>
                <w:color w:val="FFFFFF" w:themeColor="background1"/>
              </w:rPr>
            </w:pPr>
            <w:r w:rsidRPr="00E0279A">
              <w:rPr>
                <w:rFonts w:ascii="Trebuchet MS" w:hAnsi="Trebuchet MS"/>
                <w:i/>
                <w:color w:val="FFFFFF" w:themeColor="background1"/>
              </w:rPr>
              <w:t>3А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12" w:space="0" w:color="auto"/>
              <w:bottom w:val="nil"/>
            </w:tcBorders>
            <w:shd w:val="clear" w:color="auto" w:fill="1F497D" w:themeFill="text2"/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i/>
                <w:color w:val="FFFFFF" w:themeColor="background1"/>
              </w:rPr>
            </w:pPr>
            <w:r w:rsidRPr="00E0279A">
              <w:rPr>
                <w:rFonts w:ascii="Trebuchet MS" w:hAnsi="Trebuchet MS"/>
                <w:i/>
                <w:color w:val="FFFFFF" w:themeColor="background1"/>
              </w:rPr>
              <w:t>2Б</w:t>
            </w:r>
          </w:p>
        </w:tc>
        <w:tc>
          <w:tcPr>
            <w:tcW w:w="539" w:type="dxa"/>
            <w:tcBorders>
              <w:top w:val="single" w:sz="6" w:space="0" w:color="auto"/>
              <w:bottom w:val="nil"/>
              <w:right w:val="single" w:sz="12" w:space="0" w:color="auto"/>
            </w:tcBorders>
            <w:shd w:val="clear" w:color="auto" w:fill="1F497D" w:themeFill="text2"/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i/>
                <w:color w:val="FFFFFF" w:themeColor="background1"/>
              </w:rPr>
            </w:pPr>
            <w:r w:rsidRPr="00E0279A">
              <w:rPr>
                <w:rFonts w:ascii="Trebuchet MS" w:hAnsi="Trebuchet MS"/>
                <w:i/>
                <w:color w:val="FFFFFF" w:themeColor="background1"/>
              </w:rPr>
              <w:t>2А</w:t>
            </w:r>
          </w:p>
        </w:tc>
        <w:tc>
          <w:tcPr>
            <w:tcW w:w="539" w:type="dxa"/>
            <w:tcBorders>
              <w:top w:val="single" w:sz="6" w:space="0" w:color="auto"/>
              <w:left w:val="nil"/>
              <w:bottom w:val="nil"/>
            </w:tcBorders>
            <w:shd w:val="clear" w:color="auto" w:fill="1F497D" w:themeFill="text2"/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i/>
                <w:color w:val="FFFFFF" w:themeColor="background1"/>
              </w:rPr>
            </w:pPr>
            <w:r w:rsidRPr="00E0279A">
              <w:rPr>
                <w:rFonts w:ascii="Trebuchet MS" w:hAnsi="Trebuchet MS"/>
                <w:i/>
                <w:color w:val="FFFFFF" w:themeColor="background1"/>
              </w:rPr>
              <w:t>1Д</w:t>
            </w:r>
          </w:p>
        </w:tc>
        <w:tc>
          <w:tcPr>
            <w:tcW w:w="539" w:type="dxa"/>
            <w:tcBorders>
              <w:top w:val="single" w:sz="6" w:space="0" w:color="auto"/>
              <w:bottom w:val="nil"/>
            </w:tcBorders>
            <w:shd w:val="clear" w:color="auto" w:fill="1F497D" w:themeFill="text2"/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i/>
                <w:color w:val="FFFFFF" w:themeColor="background1"/>
              </w:rPr>
            </w:pPr>
            <w:r w:rsidRPr="00E0279A">
              <w:rPr>
                <w:rFonts w:ascii="Trebuchet MS" w:hAnsi="Trebuchet MS"/>
                <w:i/>
                <w:color w:val="FFFFFF" w:themeColor="background1"/>
              </w:rPr>
              <w:t>1Г</w:t>
            </w:r>
          </w:p>
        </w:tc>
        <w:tc>
          <w:tcPr>
            <w:tcW w:w="539" w:type="dxa"/>
            <w:tcBorders>
              <w:top w:val="single" w:sz="6" w:space="0" w:color="auto"/>
              <w:bottom w:val="nil"/>
            </w:tcBorders>
            <w:shd w:val="clear" w:color="auto" w:fill="1F497D" w:themeFill="text2"/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i/>
                <w:color w:val="FFFFFF" w:themeColor="background1"/>
              </w:rPr>
            </w:pPr>
            <w:r w:rsidRPr="00E0279A">
              <w:rPr>
                <w:rFonts w:ascii="Trebuchet MS" w:hAnsi="Trebuchet MS"/>
                <w:i/>
                <w:color w:val="FFFFFF" w:themeColor="background1"/>
              </w:rPr>
              <w:t>1В</w:t>
            </w:r>
          </w:p>
        </w:tc>
        <w:tc>
          <w:tcPr>
            <w:tcW w:w="539" w:type="dxa"/>
            <w:tcBorders>
              <w:top w:val="single" w:sz="6" w:space="0" w:color="auto"/>
              <w:bottom w:val="nil"/>
            </w:tcBorders>
            <w:shd w:val="clear" w:color="auto" w:fill="1F497D" w:themeFill="text2"/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i/>
                <w:color w:val="FFFFFF" w:themeColor="background1"/>
              </w:rPr>
            </w:pPr>
            <w:r w:rsidRPr="00E0279A">
              <w:rPr>
                <w:rFonts w:ascii="Trebuchet MS" w:hAnsi="Trebuchet MS"/>
                <w:i/>
                <w:color w:val="FFFFFF" w:themeColor="background1"/>
              </w:rPr>
              <w:t>1Б</w:t>
            </w: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  <w:shd w:val="clear" w:color="auto" w:fill="1F497D" w:themeFill="text2"/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i/>
                <w:color w:val="FFFFFF" w:themeColor="background1"/>
              </w:rPr>
            </w:pPr>
            <w:r w:rsidRPr="00E0279A">
              <w:rPr>
                <w:rFonts w:ascii="Trebuchet MS" w:hAnsi="Trebuchet MS"/>
                <w:i/>
                <w:color w:val="FFFFFF" w:themeColor="background1"/>
              </w:rPr>
              <w:t>1А</w:t>
            </w:r>
          </w:p>
        </w:tc>
      </w:tr>
      <w:tr w:rsidR="00BC168E" w:rsidRPr="00376391" w:rsidTr="00BC168E">
        <w:tc>
          <w:tcPr>
            <w:tcW w:w="4536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I. Подсистема управления доступом</w:t>
            </w:r>
          </w:p>
        </w:tc>
        <w:tc>
          <w:tcPr>
            <w:tcW w:w="539" w:type="dxa"/>
            <w:tcBorders>
              <w:top w:val="single" w:sz="12" w:space="0" w:color="auto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single" w:sz="12" w:space="0" w:color="auto"/>
              <w:bottom w:val="nil"/>
              <w:right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single" w:sz="12" w:space="0" w:color="auto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single" w:sz="12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single" w:sz="12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single" w:sz="12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08" w:type="dxa"/>
            <w:tcBorders>
              <w:top w:val="single" w:sz="12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</w:p>
        </w:tc>
      </w:tr>
      <w:tr w:rsidR="00BC168E" w:rsidRPr="00376391" w:rsidTr="00BC168E">
        <w:tc>
          <w:tcPr>
            <w:tcW w:w="453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numPr>
                <w:ilvl w:val="1"/>
                <w:numId w:val="24"/>
              </w:numPr>
              <w:suppressAutoHyphens/>
              <w:spacing w:before="0" w:after="0"/>
              <w:ind w:left="1004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Идентификация, проверка подлинности и контроль доступа субъектов: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08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</w:p>
        </w:tc>
      </w:tr>
      <w:tr w:rsidR="00BC168E" w:rsidRPr="00376391" w:rsidTr="00BC168E">
        <w:tc>
          <w:tcPr>
            <w:tcW w:w="453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numPr>
                <w:ilvl w:val="0"/>
                <w:numId w:val="23"/>
              </w:numPr>
              <w:suppressAutoHyphens/>
              <w:spacing w:before="0" w:after="0"/>
              <w:ind w:left="1003"/>
              <w:rPr>
                <w:rFonts w:ascii="Trebuchet MS" w:hAnsi="Trebuchet MS"/>
              </w:rPr>
            </w:pPr>
            <w:r w:rsidRPr="00E0279A">
              <w:rPr>
                <w:rFonts w:ascii="Trebuchet MS" w:hAnsi="Trebuchet MS"/>
              </w:rPr>
              <w:t>в систему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</w:tr>
      <w:tr w:rsidR="00BC168E" w:rsidRPr="00376391" w:rsidTr="00BC168E">
        <w:tc>
          <w:tcPr>
            <w:tcW w:w="453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numPr>
                <w:ilvl w:val="0"/>
                <w:numId w:val="23"/>
              </w:numPr>
              <w:suppressAutoHyphens/>
              <w:spacing w:before="0" w:after="0"/>
              <w:ind w:left="1003"/>
              <w:rPr>
                <w:rFonts w:ascii="Trebuchet MS" w:hAnsi="Trebuchet MS"/>
              </w:rPr>
            </w:pPr>
            <w:r w:rsidRPr="00E0279A">
              <w:rPr>
                <w:rFonts w:ascii="Trebuchet MS" w:hAnsi="Trebuchet MS"/>
              </w:rPr>
              <w:t>к терминалам, ЭВМ, узлам сети ЭВМ, каналам связи, внешним устройствам ЭВМ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</w:tr>
      <w:tr w:rsidR="00BC168E" w:rsidRPr="00376391" w:rsidTr="00BC168E">
        <w:tc>
          <w:tcPr>
            <w:tcW w:w="453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numPr>
                <w:ilvl w:val="0"/>
                <w:numId w:val="23"/>
              </w:numPr>
              <w:suppressAutoHyphens/>
              <w:spacing w:before="0" w:after="0"/>
              <w:ind w:left="1003"/>
              <w:rPr>
                <w:rFonts w:ascii="Trebuchet MS" w:hAnsi="Trebuchet MS"/>
              </w:rPr>
            </w:pPr>
            <w:r w:rsidRPr="00E0279A">
              <w:rPr>
                <w:rFonts w:ascii="Trebuchet MS" w:hAnsi="Trebuchet MS"/>
              </w:rPr>
              <w:t>к программам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keepNext/>
              <w:keepLines/>
              <w:suppressAutoHyphens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</w:tr>
      <w:tr w:rsidR="00BC168E" w:rsidRPr="00376391" w:rsidTr="00BC168E">
        <w:tc>
          <w:tcPr>
            <w:tcW w:w="453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numPr>
                <w:ilvl w:val="0"/>
                <w:numId w:val="23"/>
              </w:numPr>
              <w:spacing w:before="0" w:after="0"/>
              <w:ind w:left="1003"/>
              <w:rPr>
                <w:rFonts w:ascii="Trebuchet MS" w:hAnsi="Trebuchet MS"/>
              </w:rPr>
            </w:pPr>
            <w:r w:rsidRPr="00E0279A">
              <w:rPr>
                <w:rFonts w:ascii="Trebuchet MS" w:hAnsi="Trebuchet MS"/>
              </w:rPr>
              <w:t>к томам, каталогам, файлам, записям, полям записей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</w:tr>
      <w:tr w:rsidR="00BC168E" w:rsidRPr="00376391" w:rsidTr="00BC168E">
        <w:tc>
          <w:tcPr>
            <w:tcW w:w="453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numPr>
                <w:ilvl w:val="1"/>
                <w:numId w:val="24"/>
              </w:numPr>
              <w:spacing w:before="0" w:after="0"/>
              <w:ind w:left="1004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Управление потоками информации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</w:tr>
      <w:tr w:rsidR="00BC168E" w:rsidRPr="00376391" w:rsidTr="00BC168E">
        <w:tc>
          <w:tcPr>
            <w:tcW w:w="4536" w:type="dxa"/>
            <w:tcBorders>
              <w:top w:val="single" w:sz="6" w:space="0" w:color="auto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II. Подсистема регистрации и учета</w:t>
            </w:r>
          </w:p>
        </w:tc>
        <w:tc>
          <w:tcPr>
            <w:tcW w:w="539" w:type="dxa"/>
            <w:tcBorders>
              <w:top w:val="single" w:sz="6" w:space="0" w:color="auto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single" w:sz="6" w:space="0" w:color="auto"/>
              <w:bottom w:val="nil"/>
              <w:right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12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single" w:sz="6" w:space="0" w:color="auto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single" w:sz="6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single" w:sz="6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single" w:sz="6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</w:tr>
      <w:tr w:rsidR="00BC168E" w:rsidRPr="00376391" w:rsidTr="00BC168E">
        <w:tc>
          <w:tcPr>
            <w:tcW w:w="453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numPr>
                <w:ilvl w:val="1"/>
                <w:numId w:val="25"/>
              </w:numPr>
              <w:spacing w:before="0" w:after="0"/>
              <w:ind w:left="993" w:hanging="709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Регистрация и учет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08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</w:tr>
      <w:tr w:rsidR="00BC168E" w:rsidRPr="00376391" w:rsidTr="00BC168E">
        <w:tc>
          <w:tcPr>
            <w:tcW w:w="453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numPr>
                <w:ilvl w:val="0"/>
                <w:numId w:val="23"/>
              </w:numPr>
              <w:spacing w:before="0" w:after="0"/>
              <w:ind w:left="1003"/>
              <w:rPr>
                <w:rFonts w:ascii="Trebuchet MS" w:hAnsi="Trebuchet MS"/>
              </w:rPr>
            </w:pPr>
            <w:r w:rsidRPr="00E0279A">
              <w:rPr>
                <w:rFonts w:ascii="Trebuchet MS" w:hAnsi="Trebuchet MS"/>
              </w:rPr>
              <w:t>входа/выхода субъектов доступа в/из системы (узла сети)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</w:tr>
      <w:tr w:rsidR="00BC168E" w:rsidRPr="00376391" w:rsidTr="00BC168E">
        <w:tc>
          <w:tcPr>
            <w:tcW w:w="453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numPr>
                <w:ilvl w:val="0"/>
                <w:numId w:val="23"/>
              </w:numPr>
              <w:spacing w:before="0" w:after="0"/>
              <w:ind w:left="1003"/>
              <w:rPr>
                <w:rFonts w:ascii="Trebuchet MS" w:hAnsi="Trebuchet MS"/>
              </w:rPr>
            </w:pPr>
            <w:r w:rsidRPr="00E0279A">
              <w:rPr>
                <w:rFonts w:ascii="Trebuchet MS" w:hAnsi="Trebuchet MS"/>
              </w:rPr>
              <w:t>выдачи печатных (графических) выходных документов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</w:tr>
      <w:tr w:rsidR="00BC168E" w:rsidRPr="00376391" w:rsidTr="00BC168E">
        <w:tc>
          <w:tcPr>
            <w:tcW w:w="453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numPr>
                <w:ilvl w:val="0"/>
                <w:numId w:val="23"/>
              </w:numPr>
              <w:spacing w:before="0" w:after="0"/>
              <w:ind w:left="992"/>
              <w:rPr>
                <w:rFonts w:ascii="Trebuchet MS" w:hAnsi="Trebuchet MS"/>
              </w:rPr>
            </w:pPr>
            <w:r w:rsidRPr="00E0279A">
              <w:rPr>
                <w:rFonts w:ascii="Trebuchet MS" w:hAnsi="Trebuchet MS"/>
              </w:rPr>
              <w:t>запуска/завершения программ и процессов (заданий, задач)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</w:tr>
      <w:tr w:rsidR="00BC168E" w:rsidRPr="00376391" w:rsidTr="00BC168E">
        <w:tc>
          <w:tcPr>
            <w:tcW w:w="453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numPr>
                <w:ilvl w:val="0"/>
                <w:numId w:val="23"/>
              </w:numPr>
              <w:spacing w:before="0" w:after="0"/>
              <w:ind w:left="992"/>
              <w:rPr>
                <w:rFonts w:ascii="Trebuchet MS" w:hAnsi="Trebuchet MS"/>
              </w:rPr>
            </w:pPr>
            <w:r w:rsidRPr="00E0279A">
              <w:rPr>
                <w:rFonts w:ascii="Trebuchet MS" w:hAnsi="Trebuchet MS"/>
              </w:rPr>
              <w:t>доступа программ субъектов доступа к защищаемым файлам, включая их создание и удаление, передачу по линиям и каналам связи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</w:tr>
      <w:tr w:rsidR="00BC168E" w:rsidRPr="00376391" w:rsidTr="00BC168E">
        <w:tc>
          <w:tcPr>
            <w:tcW w:w="453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numPr>
                <w:ilvl w:val="0"/>
                <w:numId w:val="23"/>
              </w:numPr>
              <w:spacing w:before="0" w:after="0"/>
              <w:ind w:left="1003"/>
              <w:rPr>
                <w:rFonts w:ascii="Trebuchet MS" w:hAnsi="Trebuchet MS"/>
              </w:rPr>
            </w:pPr>
            <w:r w:rsidRPr="00E0279A">
              <w:rPr>
                <w:rFonts w:ascii="Trebuchet MS" w:hAnsi="Trebuchet MS"/>
              </w:rPr>
              <w:t>доступа программ субъектов доступа к терминалам, ЭВМ, узлам сети ЭВМ, каналам связи, внешним устройствам ЭВМ, программам, томам, каталогам, файлам, записям, полям записей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</w:tr>
      <w:tr w:rsidR="00BC168E" w:rsidRPr="00376391" w:rsidTr="00BC168E">
        <w:tc>
          <w:tcPr>
            <w:tcW w:w="453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numPr>
                <w:ilvl w:val="0"/>
                <w:numId w:val="23"/>
              </w:numPr>
              <w:spacing w:before="0" w:after="0"/>
              <w:ind w:left="1003"/>
              <w:rPr>
                <w:rFonts w:ascii="Trebuchet MS" w:hAnsi="Trebuchet MS"/>
              </w:rPr>
            </w:pPr>
            <w:r w:rsidRPr="00E0279A">
              <w:rPr>
                <w:rFonts w:ascii="Trebuchet MS" w:hAnsi="Trebuchet MS"/>
              </w:rPr>
              <w:t>изменения полномочий субъектов доступа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</w:tr>
      <w:tr w:rsidR="00BC168E" w:rsidRPr="00376391" w:rsidTr="00BC168E">
        <w:tc>
          <w:tcPr>
            <w:tcW w:w="453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numPr>
                <w:ilvl w:val="0"/>
                <w:numId w:val="23"/>
              </w:numPr>
              <w:spacing w:before="0" w:after="0"/>
              <w:ind w:left="1003"/>
              <w:rPr>
                <w:rFonts w:ascii="Trebuchet MS" w:hAnsi="Trebuchet MS"/>
              </w:rPr>
            </w:pPr>
            <w:r w:rsidRPr="00E0279A">
              <w:rPr>
                <w:rFonts w:ascii="Trebuchet MS" w:hAnsi="Trebuchet MS"/>
              </w:rPr>
              <w:t>создаваемых защищаемых объектов доступа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</w:tr>
      <w:tr w:rsidR="00BC168E" w:rsidRPr="00376391" w:rsidTr="00BC168E">
        <w:tc>
          <w:tcPr>
            <w:tcW w:w="453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numPr>
                <w:ilvl w:val="1"/>
                <w:numId w:val="25"/>
              </w:numPr>
              <w:spacing w:before="0" w:after="0"/>
              <w:ind w:left="993" w:hanging="709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Учет носителей информации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</w:tr>
      <w:tr w:rsidR="00BC168E" w:rsidRPr="00376391" w:rsidTr="00BC168E">
        <w:tc>
          <w:tcPr>
            <w:tcW w:w="453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numPr>
                <w:ilvl w:val="1"/>
                <w:numId w:val="25"/>
              </w:numPr>
              <w:spacing w:before="0" w:after="0"/>
              <w:ind w:left="993" w:hanging="709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Очистка (обнуление, обезличивание) освобождаемых областей оперативной памяти ЭВМ и внешних накопителей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</w:tr>
      <w:tr w:rsidR="00BC168E" w:rsidRPr="00376391" w:rsidTr="00BC168E">
        <w:tc>
          <w:tcPr>
            <w:tcW w:w="45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numPr>
                <w:ilvl w:val="1"/>
                <w:numId w:val="25"/>
              </w:numPr>
              <w:spacing w:before="0" w:after="0"/>
              <w:ind w:left="993" w:hanging="709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Сигнализация попыток нарушения защиты</w:t>
            </w:r>
          </w:p>
        </w:tc>
        <w:tc>
          <w:tcPr>
            <w:tcW w:w="539" w:type="dxa"/>
            <w:tcBorders>
              <w:top w:val="single" w:sz="12" w:space="0" w:color="auto"/>
              <w:left w:val="nil"/>
              <w:bottom w:val="single" w:sz="6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single" w:sz="12" w:space="0" w:color="auto"/>
              <w:bottom w:val="single" w:sz="6" w:space="0" w:color="auto"/>
              <w:right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single" w:sz="12" w:space="0" w:color="auto"/>
              <w:left w:val="nil"/>
              <w:bottom w:val="single" w:sz="6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0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</w:tr>
      <w:tr w:rsidR="00BC168E" w:rsidRPr="00376391" w:rsidTr="00BC168E">
        <w:tc>
          <w:tcPr>
            <w:tcW w:w="453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III. Криптографическая подсистема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08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</w:tr>
      <w:tr w:rsidR="00BC168E" w:rsidRPr="00376391" w:rsidTr="00BC168E">
        <w:tc>
          <w:tcPr>
            <w:tcW w:w="453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numPr>
                <w:ilvl w:val="1"/>
                <w:numId w:val="26"/>
              </w:numPr>
              <w:spacing w:before="0" w:after="0"/>
              <w:ind w:left="993" w:hanging="709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Шифрование конфиденциальной информации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</w:tr>
      <w:tr w:rsidR="00BC168E" w:rsidRPr="00376391" w:rsidTr="00BC168E">
        <w:tc>
          <w:tcPr>
            <w:tcW w:w="453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numPr>
                <w:ilvl w:val="1"/>
                <w:numId w:val="26"/>
              </w:numPr>
              <w:spacing w:before="0" w:after="0"/>
              <w:ind w:left="993" w:hanging="709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Шифрование информации, принадлежащей различным субъектам доступа (группам субъектов) на разных ключах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08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</w:tr>
      <w:tr w:rsidR="00BC168E" w:rsidRPr="00376391" w:rsidTr="00BC168E">
        <w:tc>
          <w:tcPr>
            <w:tcW w:w="4536" w:type="dxa"/>
            <w:tcBorders>
              <w:top w:val="single" w:sz="6" w:space="0" w:color="auto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IV. Подсистема обеспечения целостности</w:t>
            </w:r>
          </w:p>
        </w:tc>
        <w:tc>
          <w:tcPr>
            <w:tcW w:w="539" w:type="dxa"/>
            <w:tcBorders>
              <w:top w:val="single" w:sz="6" w:space="0" w:color="auto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single" w:sz="6" w:space="0" w:color="auto"/>
              <w:bottom w:val="nil"/>
              <w:right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12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single" w:sz="6" w:space="0" w:color="auto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single" w:sz="6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single" w:sz="6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single" w:sz="6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</w:tr>
      <w:tr w:rsidR="00BC168E" w:rsidRPr="00376391" w:rsidTr="00BC168E">
        <w:tc>
          <w:tcPr>
            <w:tcW w:w="453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numPr>
                <w:ilvl w:val="1"/>
                <w:numId w:val="27"/>
              </w:numPr>
              <w:spacing w:before="0" w:after="0"/>
              <w:ind w:left="993" w:hanging="709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Обеспечение целостности программных средств и обрабатываемой информации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</w:tr>
      <w:tr w:rsidR="00BC168E" w:rsidRPr="00376391" w:rsidTr="00BC168E">
        <w:tc>
          <w:tcPr>
            <w:tcW w:w="453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numPr>
                <w:ilvl w:val="1"/>
                <w:numId w:val="27"/>
              </w:numPr>
              <w:spacing w:before="0" w:after="0"/>
              <w:ind w:left="993" w:hanging="709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Физическая охрана средств вычислительной техники и носителей информации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</w:tr>
      <w:tr w:rsidR="00BC168E" w:rsidRPr="00376391" w:rsidTr="00BC168E">
        <w:tc>
          <w:tcPr>
            <w:tcW w:w="453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numPr>
                <w:ilvl w:val="1"/>
                <w:numId w:val="27"/>
              </w:numPr>
              <w:spacing w:before="0" w:after="0"/>
              <w:ind w:left="993" w:hanging="709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Наличие администратора (службы) защиты информации в АС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</w:tr>
      <w:tr w:rsidR="00BC168E" w:rsidRPr="00376391" w:rsidTr="00BC168E">
        <w:tc>
          <w:tcPr>
            <w:tcW w:w="453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numPr>
                <w:ilvl w:val="1"/>
                <w:numId w:val="27"/>
              </w:numPr>
              <w:spacing w:before="0" w:after="0"/>
              <w:ind w:left="993" w:hanging="709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Периодическое тестирование СЗИ НСД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</w:tr>
      <w:tr w:rsidR="00BC168E" w:rsidRPr="00376391" w:rsidTr="00BC168E">
        <w:tc>
          <w:tcPr>
            <w:tcW w:w="453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numPr>
                <w:ilvl w:val="1"/>
                <w:numId w:val="27"/>
              </w:numPr>
              <w:spacing w:before="0" w:after="0"/>
              <w:ind w:left="993" w:hanging="709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Наличие средств восстановления СЗИ НСД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</w:tr>
      <w:tr w:rsidR="00BC168E" w:rsidRPr="00376391" w:rsidTr="00BC168E">
        <w:tc>
          <w:tcPr>
            <w:tcW w:w="4536" w:type="dxa"/>
            <w:tcBorders>
              <w:top w:val="nil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numPr>
                <w:ilvl w:val="1"/>
                <w:numId w:val="27"/>
              </w:numPr>
              <w:spacing w:before="0" w:after="0"/>
              <w:ind w:left="993" w:hanging="709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Использование сертифицированных средств защиты</w:t>
            </w:r>
          </w:p>
        </w:tc>
        <w:tc>
          <w:tcPr>
            <w:tcW w:w="539" w:type="dxa"/>
            <w:tcBorders>
              <w:top w:val="nil"/>
              <w:left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right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  <w:left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9" w:type="dxa"/>
            <w:tcBorders>
              <w:top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39" w:type="dxa"/>
            <w:tcBorders>
              <w:top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  <w:tc>
          <w:tcPr>
            <w:tcW w:w="508" w:type="dxa"/>
            <w:tcBorders>
              <w:top w:val="nil"/>
            </w:tcBorders>
            <w:vAlign w:val="center"/>
          </w:tcPr>
          <w:p w:rsidR="00BC168E" w:rsidRPr="00E0279A" w:rsidRDefault="00BC168E" w:rsidP="00BC168E">
            <w:pPr>
              <w:pStyle w:val="af5"/>
              <w:jc w:val="center"/>
              <w:rPr>
                <w:rFonts w:ascii="Trebuchet MS" w:hAnsi="Trebuchet MS"/>
                <w:b/>
              </w:rPr>
            </w:pPr>
            <w:r w:rsidRPr="00E0279A">
              <w:rPr>
                <w:rFonts w:ascii="Trebuchet MS" w:hAnsi="Trebuchet MS"/>
                <w:b/>
              </w:rPr>
              <w:t>+</w:t>
            </w:r>
          </w:p>
        </w:tc>
      </w:tr>
    </w:tbl>
    <w:p w:rsidR="00BC168E" w:rsidRDefault="00BC168E" w:rsidP="00BC168E">
      <w:pPr>
        <w:ind w:firstLine="0"/>
      </w:pPr>
    </w:p>
    <w:p w:rsidR="00BC168E" w:rsidRDefault="00BC168E" w:rsidP="00BC168E">
      <w:r>
        <w:t xml:space="preserve">Обозначения: “ </w:t>
      </w:r>
      <w:proofErr w:type="gramStart"/>
      <w:r>
        <w:t>+ ”</w:t>
      </w:r>
      <w:proofErr w:type="gramEnd"/>
      <w:r>
        <w:t xml:space="preserve"> - требование к данному классу присутствует.</w:t>
      </w:r>
    </w:p>
    <w:p w:rsidR="00BC168E" w:rsidRDefault="00BC168E" w:rsidP="00BC168E">
      <w:r>
        <w:t xml:space="preserve">Требования к криптографической подсистеме, указанные в </w:t>
      </w:r>
      <w:proofErr w:type="gramStart"/>
      <w:r>
        <w:t>РД</w:t>
      </w:r>
      <w:proofErr w:type="gramEnd"/>
      <w:r>
        <w:t xml:space="preserve"> АС, утратили силу и в настоящее время определяются нормативными документами ФСБ России.</w:t>
      </w:r>
    </w:p>
    <w:p w:rsidR="00BC168E" w:rsidRDefault="00BC168E" w:rsidP="00BC168E">
      <w:r>
        <w:t xml:space="preserve">В соответствии с нормативными документами автоматизированные системы в зависимости от грифа обрабатываемой информации и условий эксплуатации, должны соответствовать следующим классам защищенности: </w:t>
      </w:r>
    </w:p>
    <w:p w:rsidR="00BC168E" w:rsidRDefault="00BC168E" w:rsidP="00BC168E">
      <w:r>
        <w:t>–</w:t>
      </w:r>
      <w:r>
        <w:tab/>
        <w:t>для грифа «ОВ» - классы 1А, 2А или 3А;</w:t>
      </w:r>
    </w:p>
    <w:p w:rsidR="00BC168E" w:rsidRDefault="00BC168E" w:rsidP="00BC168E">
      <w:r>
        <w:t>–</w:t>
      </w:r>
      <w:r>
        <w:tab/>
        <w:t>для грифа «СС» - классы 1Б, 2А или 3А;</w:t>
      </w:r>
    </w:p>
    <w:p w:rsidR="00BC168E" w:rsidRDefault="00BC168E" w:rsidP="00BC168E">
      <w:r>
        <w:t>–</w:t>
      </w:r>
      <w:r>
        <w:tab/>
        <w:t>для грифа «С» - классы 1В, 2А или 3А;</w:t>
      </w:r>
    </w:p>
    <w:p w:rsidR="00BC168E" w:rsidRDefault="00BC168E" w:rsidP="00BC168E">
      <w:r>
        <w:t>–</w:t>
      </w:r>
      <w:r>
        <w:tab/>
        <w:t>для грифа «ДСП» - классы 1Г, 2Б или 3Б.</w:t>
      </w:r>
    </w:p>
    <w:p w:rsidR="00BC168E" w:rsidRDefault="00BC168E" w:rsidP="00BC168E">
      <w:r>
        <w:t>Кроме того, в АС в зависимости от грифа обрабатываемой информации должны использоваться СВТ и ПО не ниже следующих классов (уровней для ПО) по РД СВТ и РД НДВ:</w:t>
      </w:r>
    </w:p>
    <w:p w:rsidR="00BC168E" w:rsidRDefault="00BC168E" w:rsidP="00BC168E">
      <w:r>
        <w:t>–</w:t>
      </w:r>
      <w:r>
        <w:tab/>
        <w:t xml:space="preserve">для грифа «ОВ» - СВТ 2 класса и ПО 1 уровня контроля на отсутствие </w:t>
      </w:r>
      <w:proofErr w:type="spellStart"/>
      <w:r>
        <w:t>недекларированных</w:t>
      </w:r>
      <w:proofErr w:type="spellEnd"/>
      <w:r>
        <w:t xml:space="preserve"> возможностей (НДВ);</w:t>
      </w:r>
    </w:p>
    <w:p w:rsidR="00BC168E" w:rsidRDefault="00BC168E" w:rsidP="00BC168E">
      <w:r>
        <w:t>–</w:t>
      </w:r>
      <w:r>
        <w:tab/>
        <w:t>для грифа «СС» - СВТ 3 класса и ПО 2 уровня контроля на отсутствие НДВ;</w:t>
      </w:r>
    </w:p>
    <w:p w:rsidR="00BC168E" w:rsidRDefault="00BC168E" w:rsidP="00BC168E">
      <w:r>
        <w:t>–</w:t>
      </w:r>
      <w:r>
        <w:tab/>
        <w:t>для грифа «С» - СВТ 4 класса и ПО 3 уровня контроля на отсутствие НДВ;</w:t>
      </w:r>
    </w:p>
    <w:p w:rsidR="00BC168E" w:rsidRDefault="00BC168E" w:rsidP="00BC168E">
      <w:r>
        <w:t>–</w:t>
      </w:r>
      <w:r>
        <w:tab/>
        <w:t>для грифа «ДСП» - СВТ 5 класса и ПО 4 уровня контроля на отсутствие НДВ.</w:t>
      </w:r>
    </w:p>
    <w:p w:rsidR="00BC168E" w:rsidRDefault="00BC168E" w:rsidP="00BC168E">
      <w:r>
        <w:t>Классы СВТ, МЭ, а также уровни контроля отсутствия НДВ для ПО вводятся документами РД СВТ, РД МЭ и РД НДВ соответственно.</w:t>
      </w:r>
    </w:p>
    <w:p w:rsidR="00BC168E" w:rsidRDefault="00BC168E" w:rsidP="00BC168E">
      <w:r>
        <w:t xml:space="preserve">На основе общесистемных требований, тенденций в развитии компьютерных сетей и с учетом недостатков современных компьютерных технологий выработаны технические требования к системе информационно-компьютерной безопасности (Рисунок 1), соблюдение которых позволяет достигнуть требуемой степени защиты информации. По своим техническим возможностям система информационно-компьютерной безопасности должна: </w:t>
      </w:r>
    </w:p>
    <w:p w:rsidR="00BC168E" w:rsidRDefault="00BC168E" w:rsidP="00BC168E">
      <w:r>
        <w:t>–</w:t>
      </w:r>
      <w:r>
        <w:tab/>
        <w:t xml:space="preserve">обеспечивать эффективное выполнение всех приоритетных функций защиты, без которых невозможно достичь требуемой степени защищенности; </w:t>
      </w:r>
    </w:p>
    <w:p w:rsidR="00BC168E" w:rsidRDefault="00BC168E" w:rsidP="00BC168E">
      <w:r>
        <w:t>–</w:t>
      </w:r>
      <w:r>
        <w:tab/>
        <w:t xml:space="preserve">позволять проводить обновления общесистемного ПО с целью устранения имеющихся ошибок, т.е. обеспечивать сохранение функциональности ПО при установке различных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Pack-ов</w:t>
      </w:r>
      <w:proofErr w:type="spellEnd"/>
      <w:r>
        <w:t xml:space="preserve">,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Pack-ов</w:t>
      </w:r>
      <w:proofErr w:type="spellEnd"/>
      <w:r>
        <w:t xml:space="preserve"> и прочих «заплаток» от фирм-изготовителей;</w:t>
      </w:r>
    </w:p>
    <w:p w:rsidR="00BC168E" w:rsidRDefault="00BC168E" w:rsidP="00BC168E">
      <w:r>
        <w:t>–</w:t>
      </w:r>
      <w:r>
        <w:tab/>
        <w:t>обладать эффективной службой централизованного управления пользователями и ресурсами компьютерной сети или быть полностью интегрированной с полноценной службой каталогов, поставляемой другим разработчиком;</w:t>
      </w:r>
    </w:p>
    <w:p w:rsidR="00BC168E" w:rsidRDefault="00BC168E" w:rsidP="00BC168E">
      <w:r>
        <w:t>–</w:t>
      </w:r>
      <w:r>
        <w:tab/>
        <w:t>обеспечивать поэтапное внедрение без нарушения полной работоспособности защищаемой системы и целенаправленную адаптацию при изменении структуры, технологических схем или условий функционирования компьютерной сети;</w:t>
      </w:r>
    </w:p>
    <w:p w:rsidR="00BC168E" w:rsidRDefault="00BC168E" w:rsidP="00BC168E">
      <w:r>
        <w:t>–</w:t>
      </w:r>
      <w:r>
        <w:tab/>
        <w:t>обеспечивать возможность динамического и статического контроля защищенности, обнаружения атак в режиме реального времени;</w:t>
      </w:r>
    </w:p>
    <w:p w:rsidR="00BC168E" w:rsidRDefault="00BC168E" w:rsidP="00BC168E">
      <w:r>
        <w:t>–</w:t>
      </w:r>
      <w:r>
        <w:tab/>
        <w:t xml:space="preserve">просто и удобно устанавливаться (инсталлироваться), использоваться и сопровождаться. </w:t>
      </w:r>
    </w:p>
    <w:p w:rsidR="00BC168E" w:rsidRDefault="00BC168E" w:rsidP="00BC168E">
      <w:r>
        <w:t>К сожалению, в настоящий момент на рынке технических систем информационной безопасности нет продуктов, полностью соответствующих всем перечисленным условиям. Высокие функциональные, эксплуатационные и нормативные требования не позволяют в рамках одного продукта реализовать все необходимые возможности. Поэтому наиболее эффективны решения в области системной интеграции, позволяющие в рамках комплексного подхода к решению проблемы информационно-компьютерной безопасности создавать защищенные автоматизированные системы на основе различных классов средств защиты.</w:t>
      </w:r>
    </w:p>
    <w:p w:rsidR="00BC168E" w:rsidRDefault="00BC168E" w:rsidP="00BC168E">
      <w:r>
        <w:t>Оптимальный выбор технических методов и средств, необходимых и достаточных для достижения требуемой степени защиты информации, осуществляется на основе тщательного анализа их технико-экономических характеристик. Высокая степень информационно-компьютерной безопасности достигается только в случае объединения используемых для этой цели технических методов и средств в единую систему комплексной защиты, которая должна быть функционально самостоятельной системой.</w:t>
      </w:r>
    </w:p>
    <w:p w:rsidR="00BC168E" w:rsidRDefault="00BC168E" w:rsidP="00BC168E"/>
    <w:p w:rsidR="00BC168E" w:rsidRDefault="00BC168E" w:rsidP="00BC168E">
      <w:pPr>
        <w:pStyle w:val="2"/>
      </w:pPr>
      <w:r>
        <w:t>Классификация средств вычислительной техники по защищенности от несанкционированного доступа к информации</w:t>
      </w:r>
    </w:p>
    <w:p w:rsidR="00BC168E" w:rsidRDefault="00BC168E" w:rsidP="00BC168E">
      <w:r>
        <w:t>Гостехкомиссии России (сейчас – ФСТЭК) разделила понятия автоматизированной системы (АС) и средств вычислительной техники (СВТ). Выделение СВТ в отдельную категорию обусловлено тем, что СВТ представляют собой компоненты при построении АС, то есть если СВТ не интегрированы в АС, и не решают какой-то прикладной задачи, то они не содержат пользовательской информации. Помимо этого, АС является более широким понятием, включающим в себя персонал, помещения, технологии обработки информации, учетные записи и полномочия пользователей системы.</w:t>
      </w:r>
    </w:p>
    <w:p w:rsidR="00BC168E" w:rsidRDefault="00BC168E" w:rsidP="00BC168E">
      <w:r>
        <w:t>Например, персональный компьютер с установленной на него операционной системой формально является СВТ. Но если его поставить в конкретную комнату, закрепить за ним пользователя, выполняющего какую-то работу, – АС. Следует отметить, что средства защиты информации также относятся к СВТ.</w:t>
      </w:r>
    </w:p>
    <w:p w:rsidR="00BC168E" w:rsidRDefault="00BC168E" w:rsidP="00BC168E">
      <w:r>
        <w:t>СВТ - совокупность программных и технических элементов систем обработки данных, способных функционировать самостоятельно или в составе других систем.</w:t>
      </w:r>
    </w:p>
    <w:p w:rsidR="00BC168E" w:rsidRDefault="00BC168E" w:rsidP="00BC168E">
      <w:r>
        <w:t xml:space="preserve">СВТ по защищенности классифицируются в соответствии с Руководящим документом </w:t>
      </w:r>
      <w:proofErr w:type="spellStart"/>
      <w:r>
        <w:t>Гостехкомиссиии</w:t>
      </w:r>
      <w:proofErr w:type="spellEnd"/>
      <w:r>
        <w:t xml:space="preserve"> России (сейчас – ФСТЭК) «Руководящий документ. Средства вычислительной техники. Защита от несанкционированного доступа к информации. Показатели защищенности от НСД к информации» (Гостехкомиссия России, 1992).</w:t>
      </w:r>
    </w:p>
    <w:p w:rsidR="00F753C3" w:rsidRDefault="00BC168E" w:rsidP="002F2A6A">
      <w:r>
        <w:t>Данный руководящий документ устанавливает классификацию средств вычислительной техники по уровню защищенности от НСД к информации на базе перечня показателей защищенности и совокупности описывающих их требований.</w:t>
      </w:r>
    </w:p>
    <w:p w:rsidR="00BC168E" w:rsidRDefault="00BC168E" w:rsidP="00BC168E">
      <w:r>
        <w:t>Устанавливаются 7 классов защищенности СВТ от НСД к информации, при этом самый низкий класс – седьмой, самый высокий – первый. Каждый класс разбит на 4 группы:</w:t>
      </w:r>
    </w:p>
    <w:p w:rsidR="00BC168E" w:rsidRDefault="00BC168E" w:rsidP="00BC168E">
      <w:r>
        <w:t>–</w:t>
      </w:r>
      <w:r>
        <w:tab/>
        <w:t>I группа. 7 класс – СВТ, которые были представлены к оценке, однако не удовлетворяют требованиям более высоких классов.</w:t>
      </w:r>
    </w:p>
    <w:p w:rsidR="00BC168E" w:rsidRDefault="00BC168E" w:rsidP="00BC168E">
      <w:r>
        <w:t>–</w:t>
      </w:r>
      <w:r>
        <w:tab/>
        <w:t>II группа. 6 и 5 классы – дискреционная защита.</w:t>
      </w:r>
    </w:p>
    <w:p w:rsidR="00BC168E" w:rsidRDefault="00BC168E" w:rsidP="00BC168E">
      <w:r>
        <w:t>–</w:t>
      </w:r>
      <w:r>
        <w:tab/>
        <w:t>III группа. 4, 3 и 2 классы – мандатная защита.</w:t>
      </w:r>
    </w:p>
    <w:p w:rsidR="00BC168E" w:rsidRDefault="00BC168E" w:rsidP="00BC168E">
      <w:r>
        <w:t>–</w:t>
      </w:r>
      <w:r>
        <w:tab/>
        <w:t>IV группа. 1 класс – верифицированная защита.</w:t>
      </w:r>
    </w:p>
    <w:p w:rsidR="00BC168E" w:rsidRDefault="00BC168E" w:rsidP="00BC168E">
      <w:r>
        <w:t>Требования ужесточаются с уменьшением номера класса.</w:t>
      </w:r>
    </w:p>
    <w:p w:rsidR="00BC168E" w:rsidRDefault="00BC168E" w:rsidP="00BC168E">
      <w:r>
        <w:t xml:space="preserve">Классы являются иерархически упорядоченными: каждый последующий класс содержит требования всех предыдущих. </w:t>
      </w:r>
    </w:p>
    <w:p w:rsidR="00BC168E" w:rsidRDefault="00BC168E" w:rsidP="00BC168E">
      <w:r>
        <w:t>В общем случае требования предъявляются к следующим показателям защищенности:</w:t>
      </w:r>
    </w:p>
    <w:p w:rsidR="00BC168E" w:rsidRDefault="00BC168E" w:rsidP="00BC168E">
      <w:r>
        <w:t>–</w:t>
      </w:r>
      <w:r>
        <w:tab/>
        <w:t>Дискреционный принцип контроля доступа.</w:t>
      </w:r>
    </w:p>
    <w:p w:rsidR="00BC168E" w:rsidRDefault="00BC168E" w:rsidP="00BC168E">
      <w:r>
        <w:t>–</w:t>
      </w:r>
      <w:r>
        <w:tab/>
        <w:t>Мандатный принцип контроля доступа.</w:t>
      </w:r>
    </w:p>
    <w:p w:rsidR="00BC168E" w:rsidRDefault="00BC168E" w:rsidP="00BC168E">
      <w:r>
        <w:t>–</w:t>
      </w:r>
      <w:r>
        <w:tab/>
        <w:t>Очистка памяти.</w:t>
      </w:r>
    </w:p>
    <w:p w:rsidR="00BC168E" w:rsidRDefault="00BC168E" w:rsidP="00BC168E">
      <w:r>
        <w:t>–</w:t>
      </w:r>
      <w:r>
        <w:tab/>
        <w:t>Изоляция модулей.</w:t>
      </w:r>
    </w:p>
    <w:p w:rsidR="00BC168E" w:rsidRDefault="00BC168E" w:rsidP="00BC168E">
      <w:r>
        <w:t>–</w:t>
      </w:r>
      <w:r>
        <w:tab/>
        <w:t>Маркировка документов.</w:t>
      </w:r>
    </w:p>
    <w:p w:rsidR="00BC168E" w:rsidRDefault="00BC168E" w:rsidP="00BC168E">
      <w:r>
        <w:t>Перечень показателей по классам защищенности СВТ приведен в таблице ниже (Таблица 4). Принятые обозначения:</w:t>
      </w:r>
    </w:p>
    <w:p w:rsidR="00BC168E" w:rsidRDefault="00BC168E" w:rsidP="00BC168E">
      <w:r>
        <w:t>"-" – нет требований к данному классу;</w:t>
      </w:r>
    </w:p>
    <w:p w:rsidR="00BC168E" w:rsidRDefault="00BC168E" w:rsidP="00BC168E">
      <w:r>
        <w:t>"+" – новые или дополнительные требования,</w:t>
      </w:r>
    </w:p>
    <w:p w:rsidR="00BC168E" w:rsidRDefault="00BC168E" w:rsidP="00BC168E">
      <w:r>
        <w:t>"=" – требования совпадают с требованиями к СВТ предыдущего класса.</w:t>
      </w:r>
    </w:p>
    <w:p w:rsidR="00BC168E" w:rsidRDefault="00BC168E" w:rsidP="00E0279A">
      <w:pPr>
        <w:pStyle w:val="af7"/>
      </w:pPr>
      <w:r>
        <w:t xml:space="preserve">Таблица </w:t>
      </w:r>
      <w:r w:rsidR="00E0279A">
        <w:fldChar w:fldCharType="begin"/>
      </w:r>
      <w:r w:rsidR="00E0279A">
        <w:instrText>SEQ Таблица \* ARABIC</w:instrText>
      </w:r>
      <w:r w:rsidR="00E0279A">
        <w:fldChar w:fldCharType="separate"/>
      </w:r>
      <w:r w:rsidR="00E0279A">
        <w:rPr>
          <w:noProof/>
        </w:rPr>
        <w:t>2</w:t>
      </w:r>
      <w:r w:rsidR="00E0279A">
        <w:fldChar w:fldCharType="end"/>
      </w:r>
      <w:r>
        <w:t xml:space="preserve"> – Распределение показателей защищенности по классам средств вычислительной техники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394"/>
        <w:gridCol w:w="751"/>
        <w:gridCol w:w="751"/>
        <w:gridCol w:w="751"/>
        <w:gridCol w:w="724"/>
        <w:gridCol w:w="695"/>
        <w:gridCol w:w="723"/>
      </w:tblGrid>
      <w:tr w:rsidR="00BC168E" w:rsidRPr="00376391" w:rsidTr="00F753C3">
        <w:trPr>
          <w:tblHeader/>
          <w:jc w:val="center"/>
        </w:trPr>
        <w:tc>
          <w:tcPr>
            <w:tcW w:w="4394" w:type="dxa"/>
            <w:tcBorders>
              <w:top w:val="single" w:sz="12" w:space="0" w:color="auto"/>
              <w:bottom w:val="nil"/>
              <w:right w:val="single" w:sz="12" w:space="0" w:color="auto"/>
            </w:tcBorders>
            <w:shd w:val="clear" w:color="auto" w:fill="05336E"/>
          </w:tcPr>
          <w:p w:rsidR="00BC168E" w:rsidRPr="00F753C3" w:rsidRDefault="00BC168E" w:rsidP="00F753C3">
            <w:pPr>
              <w:ind w:firstLine="0"/>
              <w:jc w:val="center"/>
              <w:rPr>
                <w:i/>
              </w:rPr>
            </w:pPr>
            <w:r w:rsidRPr="00F753C3">
              <w:rPr>
                <w:i/>
                <w:color w:val="FFFFFF" w:themeColor="background1"/>
              </w:rPr>
              <w:t>Наименование показателя</w:t>
            </w:r>
          </w:p>
        </w:tc>
        <w:tc>
          <w:tcPr>
            <w:tcW w:w="4395" w:type="dxa"/>
            <w:gridSpan w:val="6"/>
            <w:tcBorders>
              <w:left w:val="nil"/>
            </w:tcBorders>
            <w:shd w:val="clear" w:color="auto" w:fill="05336E"/>
          </w:tcPr>
          <w:p w:rsidR="00BC168E" w:rsidRPr="00F753C3" w:rsidRDefault="00BC168E" w:rsidP="00F753C3">
            <w:pPr>
              <w:ind w:firstLine="0"/>
              <w:jc w:val="center"/>
              <w:rPr>
                <w:i/>
              </w:rPr>
            </w:pPr>
            <w:r w:rsidRPr="00F753C3">
              <w:rPr>
                <w:i/>
                <w:color w:val="FFFFFF" w:themeColor="background1"/>
              </w:rPr>
              <w:t>Класс защищенности</w:t>
            </w:r>
          </w:p>
        </w:tc>
      </w:tr>
      <w:tr w:rsidR="00BC168E" w:rsidRPr="00376391" w:rsidTr="00F753C3">
        <w:trPr>
          <w:trHeight w:val="20"/>
          <w:tblHeader/>
          <w:jc w:val="center"/>
        </w:trPr>
        <w:tc>
          <w:tcPr>
            <w:tcW w:w="4394" w:type="dxa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05336E"/>
          </w:tcPr>
          <w:p w:rsidR="00BC168E" w:rsidRPr="00F753C3" w:rsidRDefault="00BC168E" w:rsidP="00F753C3">
            <w:pPr>
              <w:ind w:firstLine="0"/>
            </w:pPr>
          </w:p>
        </w:tc>
        <w:tc>
          <w:tcPr>
            <w:tcW w:w="751" w:type="dxa"/>
            <w:tcBorders>
              <w:top w:val="single" w:sz="6" w:space="0" w:color="auto"/>
              <w:left w:val="nil"/>
              <w:bottom w:val="single" w:sz="12" w:space="0" w:color="auto"/>
            </w:tcBorders>
            <w:shd w:val="clear" w:color="auto" w:fill="05336E"/>
          </w:tcPr>
          <w:p w:rsidR="00BC168E" w:rsidRPr="00F753C3" w:rsidRDefault="00BC168E" w:rsidP="00F753C3">
            <w:pPr>
              <w:ind w:firstLine="0"/>
              <w:jc w:val="center"/>
              <w:rPr>
                <w:i/>
                <w:color w:val="FFFFFF" w:themeColor="background1"/>
              </w:rPr>
            </w:pPr>
            <w:r w:rsidRPr="00F753C3">
              <w:rPr>
                <w:i/>
                <w:color w:val="FFFFFF" w:themeColor="background1"/>
              </w:rPr>
              <w:t>6</w:t>
            </w:r>
          </w:p>
        </w:tc>
        <w:tc>
          <w:tcPr>
            <w:tcW w:w="751" w:type="dxa"/>
            <w:tcBorders>
              <w:top w:val="single" w:sz="6" w:space="0" w:color="auto"/>
              <w:bottom w:val="single" w:sz="12" w:space="0" w:color="auto"/>
            </w:tcBorders>
            <w:shd w:val="clear" w:color="auto" w:fill="05336E"/>
          </w:tcPr>
          <w:p w:rsidR="00BC168E" w:rsidRPr="00F753C3" w:rsidRDefault="00BC168E" w:rsidP="00F753C3">
            <w:pPr>
              <w:ind w:firstLine="0"/>
              <w:jc w:val="center"/>
              <w:rPr>
                <w:i/>
                <w:color w:val="FFFFFF" w:themeColor="background1"/>
              </w:rPr>
            </w:pPr>
            <w:r w:rsidRPr="00F753C3">
              <w:rPr>
                <w:i/>
                <w:color w:val="FFFFFF" w:themeColor="background1"/>
              </w:rPr>
              <w:t>5</w:t>
            </w:r>
          </w:p>
        </w:tc>
        <w:tc>
          <w:tcPr>
            <w:tcW w:w="751" w:type="dxa"/>
            <w:tcBorders>
              <w:top w:val="single" w:sz="6" w:space="0" w:color="auto"/>
              <w:bottom w:val="single" w:sz="12" w:space="0" w:color="auto"/>
            </w:tcBorders>
            <w:shd w:val="clear" w:color="auto" w:fill="05336E"/>
          </w:tcPr>
          <w:p w:rsidR="00BC168E" w:rsidRPr="00F753C3" w:rsidRDefault="00BC168E" w:rsidP="00F753C3">
            <w:pPr>
              <w:ind w:firstLine="0"/>
              <w:jc w:val="center"/>
              <w:rPr>
                <w:i/>
                <w:color w:val="FFFFFF" w:themeColor="background1"/>
              </w:rPr>
            </w:pPr>
            <w:r w:rsidRPr="00F753C3">
              <w:rPr>
                <w:i/>
                <w:color w:val="FFFFFF" w:themeColor="background1"/>
              </w:rPr>
              <w:t>4</w:t>
            </w:r>
          </w:p>
        </w:tc>
        <w:tc>
          <w:tcPr>
            <w:tcW w:w="724" w:type="dxa"/>
            <w:tcBorders>
              <w:top w:val="single" w:sz="6" w:space="0" w:color="auto"/>
              <w:bottom w:val="single" w:sz="12" w:space="0" w:color="auto"/>
            </w:tcBorders>
            <w:shd w:val="clear" w:color="auto" w:fill="05336E"/>
          </w:tcPr>
          <w:p w:rsidR="00BC168E" w:rsidRPr="00F753C3" w:rsidRDefault="00BC168E" w:rsidP="00F753C3">
            <w:pPr>
              <w:ind w:firstLine="0"/>
              <w:jc w:val="center"/>
              <w:rPr>
                <w:i/>
                <w:color w:val="FFFFFF" w:themeColor="background1"/>
              </w:rPr>
            </w:pPr>
            <w:r w:rsidRPr="00F753C3">
              <w:rPr>
                <w:i/>
                <w:color w:val="FFFFFF" w:themeColor="background1"/>
              </w:rPr>
              <w:t>3</w:t>
            </w:r>
          </w:p>
        </w:tc>
        <w:tc>
          <w:tcPr>
            <w:tcW w:w="695" w:type="dxa"/>
            <w:tcBorders>
              <w:top w:val="single" w:sz="6" w:space="0" w:color="auto"/>
              <w:bottom w:val="single" w:sz="12" w:space="0" w:color="auto"/>
            </w:tcBorders>
            <w:shd w:val="clear" w:color="auto" w:fill="05336E"/>
          </w:tcPr>
          <w:p w:rsidR="00BC168E" w:rsidRPr="00F753C3" w:rsidRDefault="00BC168E" w:rsidP="00F753C3">
            <w:pPr>
              <w:ind w:firstLine="0"/>
              <w:jc w:val="center"/>
              <w:rPr>
                <w:i/>
                <w:color w:val="FFFFFF" w:themeColor="background1"/>
              </w:rPr>
            </w:pPr>
            <w:r w:rsidRPr="00F753C3">
              <w:rPr>
                <w:i/>
                <w:color w:val="FFFFFF" w:themeColor="background1"/>
              </w:rPr>
              <w:t>2</w:t>
            </w:r>
          </w:p>
        </w:tc>
        <w:tc>
          <w:tcPr>
            <w:tcW w:w="723" w:type="dxa"/>
            <w:tcBorders>
              <w:top w:val="single" w:sz="6" w:space="0" w:color="auto"/>
              <w:bottom w:val="single" w:sz="12" w:space="0" w:color="auto"/>
            </w:tcBorders>
            <w:shd w:val="clear" w:color="auto" w:fill="05336E"/>
          </w:tcPr>
          <w:p w:rsidR="00BC168E" w:rsidRPr="00F753C3" w:rsidRDefault="00BC168E" w:rsidP="00F753C3">
            <w:pPr>
              <w:ind w:firstLine="0"/>
              <w:jc w:val="center"/>
              <w:rPr>
                <w:i/>
                <w:color w:val="FFFFFF" w:themeColor="background1"/>
              </w:rPr>
            </w:pPr>
            <w:r w:rsidRPr="00F753C3">
              <w:rPr>
                <w:i/>
                <w:color w:val="FFFFFF" w:themeColor="background1"/>
              </w:rPr>
              <w:t>1</w:t>
            </w:r>
          </w:p>
        </w:tc>
      </w:tr>
      <w:tr w:rsidR="00BC168E" w:rsidRPr="00376391" w:rsidTr="00BC168E">
        <w:trPr>
          <w:jc w:val="center"/>
        </w:trPr>
        <w:tc>
          <w:tcPr>
            <w:tcW w:w="4394" w:type="dxa"/>
            <w:tcBorders>
              <w:top w:val="nil"/>
              <w:right w:val="single" w:sz="12" w:space="0" w:color="auto"/>
            </w:tcBorders>
          </w:tcPr>
          <w:p w:rsidR="00BC168E" w:rsidRPr="00F753C3" w:rsidRDefault="00BC168E" w:rsidP="00F753C3">
            <w:pPr>
              <w:ind w:firstLine="0"/>
            </w:pPr>
            <w:r w:rsidRPr="00F753C3">
              <w:t>Дискреционный принцип контроля доступа</w:t>
            </w:r>
          </w:p>
        </w:tc>
        <w:tc>
          <w:tcPr>
            <w:tcW w:w="751" w:type="dxa"/>
            <w:tcBorders>
              <w:top w:val="nil"/>
              <w:left w:val="nil"/>
            </w:tcBorders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51" w:type="dxa"/>
            <w:tcBorders>
              <w:top w:val="nil"/>
            </w:tcBorders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51" w:type="dxa"/>
            <w:tcBorders>
              <w:top w:val="nil"/>
            </w:tcBorders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24" w:type="dxa"/>
            <w:tcBorders>
              <w:top w:val="nil"/>
            </w:tcBorders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  <w:tc>
          <w:tcPr>
            <w:tcW w:w="695" w:type="dxa"/>
            <w:tcBorders>
              <w:top w:val="nil"/>
            </w:tcBorders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23" w:type="dxa"/>
            <w:tcBorders>
              <w:top w:val="nil"/>
            </w:tcBorders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</w:tr>
      <w:tr w:rsidR="00BC168E" w:rsidRPr="00376391" w:rsidTr="00BC168E">
        <w:trPr>
          <w:jc w:val="center"/>
        </w:trPr>
        <w:tc>
          <w:tcPr>
            <w:tcW w:w="4394" w:type="dxa"/>
            <w:tcBorders>
              <w:right w:val="single" w:sz="12" w:space="0" w:color="auto"/>
            </w:tcBorders>
          </w:tcPr>
          <w:p w:rsidR="00BC168E" w:rsidRPr="00F753C3" w:rsidRDefault="00BC168E" w:rsidP="00F753C3">
            <w:pPr>
              <w:ind w:firstLine="0"/>
            </w:pPr>
            <w:r w:rsidRPr="00F753C3">
              <w:t>Мандатный принцип контроля доступа</w:t>
            </w:r>
          </w:p>
        </w:tc>
        <w:tc>
          <w:tcPr>
            <w:tcW w:w="751" w:type="dxa"/>
            <w:tcBorders>
              <w:left w:val="nil"/>
            </w:tcBorders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24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  <w:tc>
          <w:tcPr>
            <w:tcW w:w="695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  <w:tc>
          <w:tcPr>
            <w:tcW w:w="723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</w:tr>
      <w:tr w:rsidR="00BC168E" w:rsidRPr="00376391" w:rsidTr="00BC168E">
        <w:trPr>
          <w:jc w:val="center"/>
        </w:trPr>
        <w:tc>
          <w:tcPr>
            <w:tcW w:w="4394" w:type="dxa"/>
            <w:tcBorders>
              <w:right w:val="single" w:sz="12" w:space="0" w:color="auto"/>
            </w:tcBorders>
          </w:tcPr>
          <w:p w:rsidR="00BC168E" w:rsidRPr="00F753C3" w:rsidRDefault="00BC168E" w:rsidP="00F753C3">
            <w:pPr>
              <w:ind w:firstLine="0"/>
            </w:pPr>
            <w:r w:rsidRPr="00F753C3">
              <w:t>Очистка памяти</w:t>
            </w:r>
          </w:p>
        </w:tc>
        <w:tc>
          <w:tcPr>
            <w:tcW w:w="751" w:type="dxa"/>
            <w:tcBorders>
              <w:left w:val="nil"/>
            </w:tcBorders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24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695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  <w:tc>
          <w:tcPr>
            <w:tcW w:w="723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</w:tr>
      <w:tr w:rsidR="00BC168E" w:rsidRPr="00376391" w:rsidTr="00BC168E">
        <w:trPr>
          <w:jc w:val="center"/>
        </w:trPr>
        <w:tc>
          <w:tcPr>
            <w:tcW w:w="4394" w:type="dxa"/>
            <w:tcBorders>
              <w:right w:val="single" w:sz="12" w:space="0" w:color="auto"/>
            </w:tcBorders>
          </w:tcPr>
          <w:p w:rsidR="00BC168E" w:rsidRPr="00F753C3" w:rsidRDefault="00BC168E" w:rsidP="00F753C3">
            <w:pPr>
              <w:ind w:firstLine="0"/>
            </w:pPr>
            <w:r w:rsidRPr="00F753C3">
              <w:t>Изоляция модулей</w:t>
            </w:r>
          </w:p>
        </w:tc>
        <w:tc>
          <w:tcPr>
            <w:tcW w:w="751" w:type="dxa"/>
            <w:tcBorders>
              <w:left w:val="nil"/>
            </w:tcBorders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24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  <w:tc>
          <w:tcPr>
            <w:tcW w:w="695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23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</w:tr>
      <w:tr w:rsidR="00BC168E" w:rsidRPr="00376391" w:rsidTr="00BC168E">
        <w:trPr>
          <w:jc w:val="center"/>
        </w:trPr>
        <w:tc>
          <w:tcPr>
            <w:tcW w:w="4394" w:type="dxa"/>
            <w:tcBorders>
              <w:right w:val="single" w:sz="12" w:space="0" w:color="auto"/>
            </w:tcBorders>
          </w:tcPr>
          <w:p w:rsidR="00BC168E" w:rsidRPr="00F753C3" w:rsidRDefault="00BC168E" w:rsidP="00F753C3">
            <w:pPr>
              <w:ind w:firstLine="0"/>
            </w:pPr>
            <w:r w:rsidRPr="00F753C3">
              <w:t>Маркировка документов</w:t>
            </w:r>
          </w:p>
        </w:tc>
        <w:tc>
          <w:tcPr>
            <w:tcW w:w="751" w:type="dxa"/>
            <w:tcBorders>
              <w:left w:val="nil"/>
            </w:tcBorders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24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  <w:tc>
          <w:tcPr>
            <w:tcW w:w="695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  <w:tc>
          <w:tcPr>
            <w:tcW w:w="723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</w:tr>
      <w:tr w:rsidR="00BC168E" w:rsidRPr="00376391" w:rsidTr="00BC168E">
        <w:trPr>
          <w:jc w:val="center"/>
        </w:trPr>
        <w:tc>
          <w:tcPr>
            <w:tcW w:w="4394" w:type="dxa"/>
            <w:tcBorders>
              <w:right w:val="single" w:sz="12" w:space="0" w:color="auto"/>
            </w:tcBorders>
          </w:tcPr>
          <w:p w:rsidR="00BC168E" w:rsidRPr="00F753C3" w:rsidRDefault="00BC168E" w:rsidP="00F753C3">
            <w:pPr>
              <w:ind w:firstLine="0"/>
            </w:pPr>
            <w:r w:rsidRPr="00F753C3">
              <w:t>Защита ввода и вывода на отчужденный носитель информации</w:t>
            </w:r>
          </w:p>
        </w:tc>
        <w:tc>
          <w:tcPr>
            <w:tcW w:w="751" w:type="dxa"/>
            <w:tcBorders>
              <w:left w:val="nil"/>
            </w:tcBorders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24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  <w:tc>
          <w:tcPr>
            <w:tcW w:w="695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  <w:tc>
          <w:tcPr>
            <w:tcW w:w="723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</w:tr>
      <w:tr w:rsidR="00BC168E" w:rsidRPr="00376391" w:rsidTr="00BC168E">
        <w:trPr>
          <w:jc w:val="center"/>
        </w:trPr>
        <w:tc>
          <w:tcPr>
            <w:tcW w:w="4394" w:type="dxa"/>
            <w:tcBorders>
              <w:right w:val="single" w:sz="12" w:space="0" w:color="auto"/>
            </w:tcBorders>
          </w:tcPr>
          <w:p w:rsidR="00BC168E" w:rsidRPr="00F753C3" w:rsidRDefault="00BC168E" w:rsidP="00F753C3">
            <w:pPr>
              <w:ind w:firstLine="0"/>
            </w:pPr>
            <w:r w:rsidRPr="00F753C3">
              <w:t>Сопоставление пользователя с устройством</w:t>
            </w:r>
          </w:p>
        </w:tc>
        <w:tc>
          <w:tcPr>
            <w:tcW w:w="751" w:type="dxa"/>
            <w:tcBorders>
              <w:left w:val="nil"/>
            </w:tcBorders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24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  <w:tc>
          <w:tcPr>
            <w:tcW w:w="695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  <w:tc>
          <w:tcPr>
            <w:tcW w:w="723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</w:tr>
      <w:tr w:rsidR="00BC168E" w:rsidRPr="00376391" w:rsidTr="00BC168E">
        <w:trPr>
          <w:jc w:val="center"/>
        </w:trPr>
        <w:tc>
          <w:tcPr>
            <w:tcW w:w="4394" w:type="dxa"/>
            <w:tcBorders>
              <w:right w:val="single" w:sz="12" w:space="0" w:color="auto"/>
            </w:tcBorders>
          </w:tcPr>
          <w:p w:rsidR="00BC168E" w:rsidRPr="00F753C3" w:rsidRDefault="00BC168E" w:rsidP="00F753C3">
            <w:pPr>
              <w:ind w:firstLine="0"/>
            </w:pPr>
            <w:r w:rsidRPr="00F753C3">
              <w:t>Идентификация и аутентификация</w:t>
            </w:r>
          </w:p>
        </w:tc>
        <w:tc>
          <w:tcPr>
            <w:tcW w:w="751" w:type="dxa"/>
            <w:tcBorders>
              <w:left w:val="nil"/>
            </w:tcBorders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24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  <w:tc>
          <w:tcPr>
            <w:tcW w:w="695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  <w:tc>
          <w:tcPr>
            <w:tcW w:w="723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</w:tr>
      <w:tr w:rsidR="00BC168E" w:rsidRPr="00376391" w:rsidTr="00BC168E">
        <w:trPr>
          <w:jc w:val="center"/>
        </w:trPr>
        <w:tc>
          <w:tcPr>
            <w:tcW w:w="4394" w:type="dxa"/>
            <w:tcBorders>
              <w:right w:val="single" w:sz="12" w:space="0" w:color="auto"/>
            </w:tcBorders>
          </w:tcPr>
          <w:p w:rsidR="00BC168E" w:rsidRPr="00F753C3" w:rsidRDefault="00BC168E" w:rsidP="00F753C3">
            <w:pPr>
              <w:ind w:firstLine="0"/>
            </w:pPr>
            <w:r w:rsidRPr="00F753C3">
              <w:t>Гарантии проектирования</w:t>
            </w:r>
          </w:p>
        </w:tc>
        <w:tc>
          <w:tcPr>
            <w:tcW w:w="751" w:type="dxa"/>
            <w:tcBorders>
              <w:left w:val="nil"/>
            </w:tcBorders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24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695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23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</w:tr>
      <w:tr w:rsidR="00BC168E" w:rsidRPr="00376391" w:rsidTr="00BC168E">
        <w:trPr>
          <w:jc w:val="center"/>
        </w:trPr>
        <w:tc>
          <w:tcPr>
            <w:tcW w:w="4394" w:type="dxa"/>
            <w:tcBorders>
              <w:right w:val="single" w:sz="12" w:space="0" w:color="auto"/>
            </w:tcBorders>
          </w:tcPr>
          <w:p w:rsidR="00BC168E" w:rsidRPr="00F753C3" w:rsidRDefault="00BC168E" w:rsidP="00F753C3">
            <w:pPr>
              <w:ind w:firstLine="0"/>
            </w:pPr>
            <w:r w:rsidRPr="00F753C3">
              <w:t>Регистрация</w:t>
            </w:r>
          </w:p>
        </w:tc>
        <w:tc>
          <w:tcPr>
            <w:tcW w:w="751" w:type="dxa"/>
            <w:tcBorders>
              <w:left w:val="nil"/>
            </w:tcBorders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24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695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  <w:tc>
          <w:tcPr>
            <w:tcW w:w="723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</w:tr>
      <w:tr w:rsidR="00BC168E" w:rsidRPr="00376391" w:rsidTr="00BC168E">
        <w:trPr>
          <w:jc w:val="center"/>
        </w:trPr>
        <w:tc>
          <w:tcPr>
            <w:tcW w:w="4394" w:type="dxa"/>
            <w:tcBorders>
              <w:right w:val="single" w:sz="12" w:space="0" w:color="auto"/>
            </w:tcBorders>
          </w:tcPr>
          <w:p w:rsidR="00BC168E" w:rsidRPr="00F753C3" w:rsidRDefault="00BC168E" w:rsidP="00F753C3">
            <w:pPr>
              <w:ind w:firstLine="0"/>
            </w:pPr>
            <w:r w:rsidRPr="00F753C3">
              <w:t>Взаимодействие пользователя с КСЗ</w:t>
            </w:r>
          </w:p>
        </w:tc>
        <w:tc>
          <w:tcPr>
            <w:tcW w:w="751" w:type="dxa"/>
            <w:tcBorders>
              <w:left w:val="nil"/>
            </w:tcBorders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724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695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  <w:tc>
          <w:tcPr>
            <w:tcW w:w="723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</w:tr>
      <w:tr w:rsidR="00BC168E" w:rsidRPr="00376391" w:rsidTr="00BC168E">
        <w:trPr>
          <w:jc w:val="center"/>
        </w:trPr>
        <w:tc>
          <w:tcPr>
            <w:tcW w:w="4394" w:type="dxa"/>
            <w:tcBorders>
              <w:right w:val="single" w:sz="12" w:space="0" w:color="auto"/>
            </w:tcBorders>
          </w:tcPr>
          <w:p w:rsidR="00BC168E" w:rsidRPr="00F753C3" w:rsidRDefault="00BC168E" w:rsidP="00F753C3">
            <w:pPr>
              <w:ind w:firstLine="0"/>
            </w:pPr>
            <w:r w:rsidRPr="00F753C3">
              <w:t>Надежное восстановление</w:t>
            </w:r>
          </w:p>
        </w:tc>
        <w:tc>
          <w:tcPr>
            <w:tcW w:w="751" w:type="dxa"/>
            <w:tcBorders>
              <w:left w:val="nil"/>
            </w:tcBorders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724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695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  <w:tc>
          <w:tcPr>
            <w:tcW w:w="723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</w:tr>
      <w:tr w:rsidR="00BC168E" w:rsidRPr="00376391" w:rsidTr="00BC168E">
        <w:trPr>
          <w:jc w:val="center"/>
        </w:trPr>
        <w:tc>
          <w:tcPr>
            <w:tcW w:w="4394" w:type="dxa"/>
            <w:tcBorders>
              <w:right w:val="single" w:sz="12" w:space="0" w:color="auto"/>
            </w:tcBorders>
          </w:tcPr>
          <w:p w:rsidR="00BC168E" w:rsidRPr="00F753C3" w:rsidRDefault="00BC168E" w:rsidP="00F753C3">
            <w:pPr>
              <w:ind w:firstLine="0"/>
            </w:pPr>
            <w:r w:rsidRPr="00F753C3">
              <w:t>Целостность КСЗ</w:t>
            </w:r>
          </w:p>
        </w:tc>
        <w:tc>
          <w:tcPr>
            <w:tcW w:w="751" w:type="dxa"/>
            <w:tcBorders>
              <w:left w:val="nil"/>
            </w:tcBorders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24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695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  <w:tc>
          <w:tcPr>
            <w:tcW w:w="723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</w:tr>
      <w:tr w:rsidR="00BC168E" w:rsidRPr="00376391" w:rsidTr="00BC168E">
        <w:trPr>
          <w:jc w:val="center"/>
        </w:trPr>
        <w:tc>
          <w:tcPr>
            <w:tcW w:w="4394" w:type="dxa"/>
            <w:tcBorders>
              <w:right w:val="single" w:sz="12" w:space="0" w:color="auto"/>
            </w:tcBorders>
          </w:tcPr>
          <w:p w:rsidR="00BC168E" w:rsidRPr="00F753C3" w:rsidRDefault="00BC168E" w:rsidP="00F753C3">
            <w:pPr>
              <w:ind w:firstLine="0"/>
            </w:pPr>
            <w:r w:rsidRPr="00F753C3">
              <w:t>Контроль модификации</w:t>
            </w:r>
          </w:p>
        </w:tc>
        <w:tc>
          <w:tcPr>
            <w:tcW w:w="751" w:type="dxa"/>
            <w:tcBorders>
              <w:left w:val="nil"/>
            </w:tcBorders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724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695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23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</w:tr>
      <w:tr w:rsidR="00BC168E" w:rsidRPr="00376391" w:rsidTr="00BC168E">
        <w:trPr>
          <w:jc w:val="center"/>
        </w:trPr>
        <w:tc>
          <w:tcPr>
            <w:tcW w:w="4394" w:type="dxa"/>
            <w:tcBorders>
              <w:right w:val="single" w:sz="12" w:space="0" w:color="auto"/>
            </w:tcBorders>
          </w:tcPr>
          <w:p w:rsidR="00BC168E" w:rsidRPr="00F753C3" w:rsidRDefault="00BC168E" w:rsidP="00F753C3">
            <w:pPr>
              <w:ind w:firstLine="0"/>
            </w:pPr>
            <w:r w:rsidRPr="00F753C3">
              <w:t>Контроль дистрибуции</w:t>
            </w:r>
          </w:p>
        </w:tc>
        <w:tc>
          <w:tcPr>
            <w:tcW w:w="751" w:type="dxa"/>
            <w:tcBorders>
              <w:left w:val="nil"/>
            </w:tcBorders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724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695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23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</w:tr>
      <w:tr w:rsidR="00BC168E" w:rsidRPr="00376391" w:rsidTr="00BC168E">
        <w:trPr>
          <w:jc w:val="center"/>
        </w:trPr>
        <w:tc>
          <w:tcPr>
            <w:tcW w:w="4394" w:type="dxa"/>
            <w:tcBorders>
              <w:right w:val="single" w:sz="12" w:space="0" w:color="auto"/>
            </w:tcBorders>
          </w:tcPr>
          <w:p w:rsidR="00BC168E" w:rsidRPr="00F753C3" w:rsidRDefault="00BC168E" w:rsidP="00F753C3">
            <w:pPr>
              <w:ind w:firstLine="0"/>
            </w:pPr>
            <w:r w:rsidRPr="00F753C3">
              <w:t>Гарантии архитектуры</w:t>
            </w:r>
          </w:p>
        </w:tc>
        <w:tc>
          <w:tcPr>
            <w:tcW w:w="751" w:type="dxa"/>
            <w:tcBorders>
              <w:left w:val="nil"/>
            </w:tcBorders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724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695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-</w:t>
            </w:r>
          </w:p>
        </w:tc>
        <w:tc>
          <w:tcPr>
            <w:tcW w:w="723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</w:tr>
      <w:tr w:rsidR="00BC168E" w:rsidRPr="00376391" w:rsidTr="00BC168E">
        <w:trPr>
          <w:jc w:val="center"/>
        </w:trPr>
        <w:tc>
          <w:tcPr>
            <w:tcW w:w="4394" w:type="dxa"/>
            <w:tcBorders>
              <w:right w:val="single" w:sz="12" w:space="0" w:color="auto"/>
            </w:tcBorders>
          </w:tcPr>
          <w:p w:rsidR="00BC168E" w:rsidRPr="00F753C3" w:rsidRDefault="00BC168E" w:rsidP="00F753C3">
            <w:pPr>
              <w:ind w:firstLine="0"/>
            </w:pPr>
            <w:r w:rsidRPr="00F753C3">
              <w:t>Тестирование</w:t>
            </w:r>
          </w:p>
        </w:tc>
        <w:tc>
          <w:tcPr>
            <w:tcW w:w="751" w:type="dxa"/>
            <w:tcBorders>
              <w:left w:val="nil"/>
            </w:tcBorders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24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695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23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</w:tr>
      <w:tr w:rsidR="00BC168E" w:rsidRPr="00376391" w:rsidTr="00BC168E">
        <w:trPr>
          <w:jc w:val="center"/>
        </w:trPr>
        <w:tc>
          <w:tcPr>
            <w:tcW w:w="4394" w:type="dxa"/>
            <w:tcBorders>
              <w:right w:val="single" w:sz="12" w:space="0" w:color="auto"/>
            </w:tcBorders>
          </w:tcPr>
          <w:p w:rsidR="00BC168E" w:rsidRPr="00F753C3" w:rsidRDefault="00BC168E" w:rsidP="00F753C3">
            <w:pPr>
              <w:ind w:firstLine="0"/>
            </w:pPr>
            <w:r w:rsidRPr="00F753C3">
              <w:t>Руководство пользователя</w:t>
            </w:r>
          </w:p>
        </w:tc>
        <w:tc>
          <w:tcPr>
            <w:tcW w:w="751" w:type="dxa"/>
            <w:tcBorders>
              <w:left w:val="nil"/>
            </w:tcBorders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  <w:tc>
          <w:tcPr>
            <w:tcW w:w="724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  <w:tc>
          <w:tcPr>
            <w:tcW w:w="695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  <w:tc>
          <w:tcPr>
            <w:tcW w:w="723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</w:tr>
      <w:tr w:rsidR="00BC168E" w:rsidRPr="00376391" w:rsidTr="00BC168E">
        <w:trPr>
          <w:jc w:val="center"/>
        </w:trPr>
        <w:tc>
          <w:tcPr>
            <w:tcW w:w="4394" w:type="dxa"/>
            <w:tcBorders>
              <w:right w:val="single" w:sz="12" w:space="0" w:color="auto"/>
            </w:tcBorders>
          </w:tcPr>
          <w:p w:rsidR="00BC168E" w:rsidRPr="00F753C3" w:rsidRDefault="00BC168E" w:rsidP="00F753C3">
            <w:pPr>
              <w:ind w:firstLine="0"/>
            </w:pPr>
            <w:r w:rsidRPr="00F753C3">
              <w:t>Руководство по КСЗ</w:t>
            </w:r>
          </w:p>
        </w:tc>
        <w:tc>
          <w:tcPr>
            <w:tcW w:w="751" w:type="dxa"/>
            <w:tcBorders>
              <w:left w:val="nil"/>
            </w:tcBorders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  <w:tc>
          <w:tcPr>
            <w:tcW w:w="724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695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23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</w:tr>
      <w:tr w:rsidR="00BC168E" w:rsidRPr="00376391" w:rsidTr="00BC168E">
        <w:trPr>
          <w:jc w:val="center"/>
        </w:trPr>
        <w:tc>
          <w:tcPr>
            <w:tcW w:w="4394" w:type="dxa"/>
            <w:tcBorders>
              <w:right w:val="single" w:sz="12" w:space="0" w:color="auto"/>
            </w:tcBorders>
          </w:tcPr>
          <w:p w:rsidR="00BC168E" w:rsidRPr="00F753C3" w:rsidRDefault="00BC168E" w:rsidP="00F753C3">
            <w:pPr>
              <w:ind w:firstLine="0"/>
            </w:pPr>
            <w:r w:rsidRPr="00F753C3">
              <w:t>Тестовая документация</w:t>
            </w:r>
          </w:p>
        </w:tc>
        <w:tc>
          <w:tcPr>
            <w:tcW w:w="751" w:type="dxa"/>
            <w:tcBorders>
              <w:left w:val="nil"/>
            </w:tcBorders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24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695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23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=</w:t>
            </w:r>
          </w:p>
        </w:tc>
      </w:tr>
      <w:tr w:rsidR="00BC168E" w:rsidRPr="00376391" w:rsidTr="00BC168E">
        <w:trPr>
          <w:jc w:val="center"/>
        </w:trPr>
        <w:tc>
          <w:tcPr>
            <w:tcW w:w="4394" w:type="dxa"/>
            <w:tcBorders>
              <w:bottom w:val="single" w:sz="12" w:space="0" w:color="auto"/>
              <w:right w:val="single" w:sz="12" w:space="0" w:color="auto"/>
            </w:tcBorders>
          </w:tcPr>
          <w:p w:rsidR="00BC168E" w:rsidRPr="00F753C3" w:rsidRDefault="00BC168E" w:rsidP="00F753C3">
            <w:pPr>
              <w:ind w:firstLine="0"/>
            </w:pPr>
            <w:r w:rsidRPr="00F753C3">
              <w:t>Конструкторская (проектная) документация</w:t>
            </w:r>
          </w:p>
        </w:tc>
        <w:tc>
          <w:tcPr>
            <w:tcW w:w="751" w:type="dxa"/>
            <w:tcBorders>
              <w:left w:val="nil"/>
            </w:tcBorders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51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24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695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  <w:tc>
          <w:tcPr>
            <w:tcW w:w="723" w:type="dxa"/>
          </w:tcPr>
          <w:p w:rsidR="00BC168E" w:rsidRPr="00F753C3" w:rsidRDefault="00BC168E" w:rsidP="00F753C3">
            <w:pPr>
              <w:ind w:firstLine="0"/>
              <w:jc w:val="center"/>
            </w:pPr>
            <w:r w:rsidRPr="00F753C3">
              <w:t>+</w:t>
            </w:r>
          </w:p>
        </w:tc>
      </w:tr>
    </w:tbl>
    <w:p w:rsidR="00BC168E" w:rsidRDefault="00BC168E" w:rsidP="00BC168E">
      <w:pPr>
        <w:ind w:firstLine="0"/>
      </w:pPr>
    </w:p>
    <w:p w:rsidR="00BC168E" w:rsidRDefault="00BC168E" w:rsidP="00BC168E">
      <w:r>
        <w:t>Выбор класса защищенности СВТ для автоматизированных систем, создаваемых на базе защищенных СВТ, зависит от грифа секретности обрабатываемой в АС информации, условий эксплуатации и расположения объектов системы.</w:t>
      </w:r>
    </w:p>
    <w:p w:rsidR="00BC168E" w:rsidRDefault="00BC168E" w:rsidP="00BC168E">
      <w:r>
        <w:t>Для всех классов СВТ необходима реализация дискреционного контроля доступа. Дискреционный принцип разграничения доступа предполагает назначение каждому объекту списка контроля доступа, элементы которого определяют права доступа к объекту конкретных пользователей или групп. Эта модель отличается простотой реализации, но ее недостатком является отсутствие механизмов слежения за безопасностью потоков информации. Это означает, что права на доступ к объекту проверяются только при первом обращении к объекту. При этом возникает опасность переноса информации из защищенного объекта в незащищенный (открытый). Более того, субъект с определенным правом доступа может передать это право любому другому субъекту. Для каждой пары субъект-объект должно быть задано явное перечисление допустимых типов доступа (читать, писать и т.д.), которые являются санкционированными для данного субъекта (пользователя или группы пользователей) к данному ресурсу (объекту). Возможны, по меньшей мере, два подхода к построению дискреционного управления доступом:</w:t>
      </w:r>
    </w:p>
    <w:p w:rsidR="00BC168E" w:rsidRDefault="00BC168E" w:rsidP="00BC168E">
      <w:r>
        <w:t>–</w:t>
      </w:r>
      <w:r>
        <w:tab/>
        <w:t>каждый объект системы имеет привязанного к нему субъекта, называемого владельцем; именно владелец устанавливает права доступа к объекту;</w:t>
      </w:r>
    </w:p>
    <w:p w:rsidR="00BC168E" w:rsidRDefault="00BC168E" w:rsidP="00BC168E">
      <w:r>
        <w:t>–</w:t>
      </w:r>
      <w:r>
        <w:tab/>
        <w:t>система имеет одного выделенного субъекта – суперпользователя, который имеет право устанавливать права владения для всех остальных субъектов системы.</w:t>
      </w:r>
    </w:p>
    <w:p w:rsidR="00BC168E" w:rsidRDefault="00BC168E" w:rsidP="00BC168E">
      <w:r>
        <w:t>Возможны и смешанные варианты построения, когда одновременно в системе присутствуют как владельцы, устанавливающие права доступа к своим объектам, так и суперпользователь (администратор), имеющий возможность изменения прав для любого объекта и/или изменения его владельца. Именно такой смешанный вариант реализован в большинстве операционных систем (</w:t>
      </w:r>
      <w:proofErr w:type="spellStart"/>
      <w:r>
        <w:t>Windows</w:t>
      </w:r>
      <w:proofErr w:type="spellEnd"/>
      <w:r>
        <w:t xml:space="preserve"> или </w:t>
      </w:r>
      <w:proofErr w:type="spellStart"/>
      <w:r>
        <w:t>Linux</w:t>
      </w:r>
      <w:proofErr w:type="spellEnd"/>
      <w:r>
        <w:t>).</w:t>
      </w:r>
    </w:p>
    <w:p w:rsidR="00BC168E" w:rsidRDefault="00BC168E" w:rsidP="00BC168E">
      <w:r>
        <w:t>Дискреционное управление доступом является основной реализацией разграничительной политики доступа к ресурсам при обработке конфиденциальных сведений согласно требованиям к системе защиты информации.</w:t>
      </w:r>
    </w:p>
    <w:p w:rsidR="00BC168E" w:rsidRDefault="00BC168E" w:rsidP="00BC168E">
      <w:r>
        <w:t xml:space="preserve">Мандатный принцип разграничения доступа (англ. </w:t>
      </w:r>
      <w:proofErr w:type="spellStart"/>
      <w:r>
        <w:t>Mandatory</w:t>
      </w:r>
      <w:proofErr w:type="spellEnd"/>
      <w:r>
        <w:t xml:space="preserve"> </w:t>
      </w:r>
      <w:proofErr w:type="spellStart"/>
      <w:r>
        <w:t>access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или MAC) предполагает назначение объекту грифа секретности, а субъекту – уровня допуска. Доступ субъектов к объектам в мандатной модели определяется на основании правил «не читать выше» и «не записывать ниже». Такая система запрещает пользователю или процессу, обладающему определенным уровнем доверия, получать доступ к информации, процессам или устройствам более защищенного уровня. Тем самым обеспечивается изоляция пользователей и процессов, как известных, так и неизвестных системе (неизвестная программа должна быть максимально лишена доверия, и </w:t>
      </w:r>
      <w:proofErr w:type="spellStart"/>
      <w:r>
        <w:t>ee</w:t>
      </w:r>
      <w:proofErr w:type="spellEnd"/>
      <w:r>
        <w:t xml:space="preserve"> доступ к устройствам и файлам должен ограничиваться сильнее). Это означает, что пользователь не может прочитать информацию из объекта, гриф секретности которого выше, чем его уровень допуска. Также пользователь не может перенести информацию из объекта с большим грифом секретности в объект с меньшим грифом секретности. Использование мандатной модели предотвращает утечку конфиденциальной информации, но снижает производительность компьютерной системы.</w:t>
      </w:r>
    </w:p>
    <w:p w:rsidR="00BC168E" w:rsidRDefault="00BC168E" w:rsidP="00F753C3">
      <w:r>
        <w:t>Важно отметить, что приведенные требования для каждого класса СВТ являются минимально необходимыми.</w:t>
      </w:r>
    </w:p>
    <w:bookmarkStart w:id="1" w:name="_MON_1023703903"/>
    <w:bookmarkEnd w:id="1"/>
    <w:p w:rsidR="00BC168E" w:rsidRDefault="00F753C3" w:rsidP="00F753C3">
      <w:pPr>
        <w:pStyle w:val="af3"/>
      </w:pPr>
      <w:r w:rsidRPr="00376391">
        <w:object w:dxaOrig="9495" w:dyaOrig="6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29pt;height:309.75pt" o:ole="">
            <v:imagedata r:id="rId8" o:title=""/>
          </v:shape>
          <o:OLEObject Type="Embed" ProgID="Word.Picture.8" ShapeID="_x0000_i1027" DrawAspect="Content" ObjectID="_1711832069" r:id="rId9"/>
        </w:object>
      </w:r>
    </w:p>
    <w:p w:rsidR="00BC168E" w:rsidRDefault="00BC168E" w:rsidP="00F753C3">
      <w:pPr>
        <w:pStyle w:val="af2"/>
      </w:pPr>
      <w:r>
        <w:t xml:space="preserve">Рисунок </w:t>
      </w:r>
      <w:r w:rsidR="00F753C3">
        <w:rPr>
          <w:noProof/>
        </w:rPr>
        <w:fldChar w:fldCharType="begin"/>
      </w:r>
      <w:r w:rsidR="00F753C3">
        <w:rPr>
          <w:noProof/>
        </w:rPr>
        <w:instrText xml:space="preserve"> SEQ Рисунок \* ARABIC </w:instrText>
      </w:r>
      <w:r w:rsidR="00F753C3">
        <w:rPr>
          <w:noProof/>
        </w:rPr>
        <w:fldChar w:fldCharType="separate"/>
      </w:r>
      <w:r w:rsidR="00F753C3">
        <w:rPr>
          <w:noProof/>
        </w:rPr>
        <w:t>1</w:t>
      </w:r>
      <w:r w:rsidR="00F753C3">
        <w:rPr>
          <w:noProof/>
        </w:rPr>
        <w:fldChar w:fldCharType="end"/>
      </w:r>
      <w:r>
        <w:t xml:space="preserve"> – Технические требования к системе информационно-компьютерной безопасности систем</w:t>
      </w:r>
    </w:p>
    <w:p w:rsidR="00BC168E" w:rsidRDefault="00BC168E" w:rsidP="00BC168E">
      <w:r>
        <w:t>Предъявляемые требования к методам и средствам технической защиты можно разбить на следующие категории:</w:t>
      </w:r>
    </w:p>
    <w:p w:rsidR="00BC168E" w:rsidRDefault="00BC168E" w:rsidP="00BC168E">
      <w:r>
        <w:t>–</w:t>
      </w:r>
      <w:r>
        <w:tab/>
        <w:t>функциональные</w:t>
      </w:r>
      <w:r w:rsidR="00F753C3">
        <w:t xml:space="preserve"> </w:t>
      </w:r>
      <w:r w:rsidR="00F753C3" w:rsidRPr="00F753C3">
        <w:t>—</w:t>
      </w:r>
      <w:r w:rsidR="00F753C3">
        <w:t xml:space="preserve"> </w:t>
      </w:r>
      <w:r>
        <w:t>решение требуемой совокупности задач защиты;</w:t>
      </w:r>
    </w:p>
    <w:p w:rsidR="00BC168E" w:rsidRDefault="00BC168E" w:rsidP="00BC168E">
      <w:r>
        <w:t>–</w:t>
      </w:r>
      <w:r>
        <w:tab/>
        <w:t xml:space="preserve">требования по надежности </w:t>
      </w:r>
      <w:r w:rsidR="00F753C3" w:rsidRPr="00F753C3">
        <w:t>—</w:t>
      </w:r>
      <w:r>
        <w:t xml:space="preserve"> способности корректно, а также с требуемой полнотой и стойкостью выполнять все предусмотренные функции защиты; </w:t>
      </w:r>
    </w:p>
    <w:p w:rsidR="00BC168E" w:rsidRDefault="00BC168E" w:rsidP="00BC168E">
      <w:r>
        <w:t>–</w:t>
      </w:r>
      <w:r>
        <w:tab/>
        <w:t xml:space="preserve">требования по гибкости </w:t>
      </w:r>
      <w:r w:rsidR="00F753C3" w:rsidRPr="00F753C3">
        <w:t>—</w:t>
      </w:r>
      <w:r>
        <w:t xml:space="preserve"> возможности адаптации при изменении структуры, технологических схем и условий функционирования защищаемой автоматизируемой системы, а также способности к поэтапному внедрению;</w:t>
      </w:r>
    </w:p>
    <w:p w:rsidR="00BC168E" w:rsidRDefault="00BC168E" w:rsidP="00BC168E">
      <w:r>
        <w:t>–</w:t>
      </w:r>
      <w:r>
        <w:tab/>
        <w:t xml:space="preserve">эргономические </w:t>
      </w:r>
      <w:r w:rsidR="00F753C3" w:rsidRPr="00F753C3">
        <w:t>—</w:t>
      </w:r>
      <w:r>
        <w:t xml:space="preserve"> простоты и удобства установки и конфигурирования, администрирования, эксплуатации, а также минимизации помех пользователям;</w:t>
      </w:r>
    </w:p>
    <w:p w:rsidR="00BC168E" w:rsidRDefault="00BC168E" w:rsidP="00BC168E">
      <w:r>
        <w:t>–</w:t>
      </w:r>
      <w:r>
        <w:tab/>
        <w:t xml:space="preserve">качества документации </w:t>
      </w:r>
      <w:r w:rsidR="00F753C3" w:rsidRPr="00F753C3">
        <w:t>—</w:t>
      </w:r>
      <w:r>
        <w:t xml:space="preserve"> наличия всех необходимых эксплуатационных документов, правильности оформления, а также полноты, корректности и непротиворечивости их содержания;</w:t>
      </w:r>
    </w:p>
    <w:p w:rsidR="00BC168E" w:rsidRDefault="00BC168E" w:rsidP="00BC168E">
      <w:r>
        <w:t>–</w:t>
      </w:r>
      <w:r>
        <w:tab/>
        <w:t xml:space="preserve">формальные </w:t>
      </w:r>
      <w:r w:rsidR="00F753C3" w:rsidRPr="00F753C3">
        <w:t>—</w:t>
      </w:r>
      <w:r>
        <w:t xml:space="preserve"> наличия необходимых сертификатов, протоколов, актов, а также других документально оформленных подтверждений о присутствии заявленных возможностей;</w:t>
      </w:r>
    </w:p>
    <w:p w:rsidR="00BC168E" w:rsidRDefault="00BC168E" w:rsidP="00BC168E">
      <w:r>
        <w:t>–</w:t>
      </w:r>
      <w:r>
        <w:tab/>
        <w:t xml:space="preserve">экономические </w:t>
      </w:r>
      <w:r w:rsidR="00F753C3" w:rsidRPr="00F753C3">
        <w:t>—</w:t>
      </w:r>
      <w:r>
        <w:t xml:space="preserve"> минимизация финансовых и ресурсных затрат.</w:t>
      </w:r>
    </w:p>
    <w:p w:rsidR="00BC168E" w:rsidRPr="002F2A6A" w:rsidRDefault="00BC168E" w:rsidP="00BC168E">
      <w:pPr>
        <w:rPr>
          <w:lang w:val="en-US"/>
        </w:rPr>
      </w:pPr>
    </w:p>
    <w:p w:rsidR="00BC168E" w:rsidRDefault="00BC168E" w:rsidP="00BC168E">
      <w:r>
        <w:t>Вопросы?</w:t>
      </w:r>
    </w:p>
    <w:p w:rsidR="00FA76A4" w:rsidRPr="008A3140" w:rsidRDefault="00FA76A4" w:rsidP="008A3140"/>
    <w:sectPr w:rsidR="00FA76A4" w:rsidRPr="008A3140" w:rsidSect="00E91068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6AD5" w:rsidRDefault="00536AD5" w:rsidP="00657AD0">
      <w:pPr>
        <w:spacing w:line="240" w:lineRule="auto"/>
      </w:pPr>
      <w:r>
        <w:separator/>
      </w:r>
    </w:p>
  </w:endnote>
  <w:endnote w:type="continuationSeparator" w:id="0">
    <w:p w:rsidR="00536AD5" w:rsidRDefault="00536AD5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Pr="0001673E" w:rsidRDefault="00BC168E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Pr="00657AD0">
          <w:rPr>
            <w:color w:val="05336E"/>
          </w:rPr>
          <w:fldChar w:fldCharType="begin"/>
        </w:r>
        <w:r w:rsidRPr="00657AD0">
          <w:rPr>
            <w:color w:val="05336E"/>
          </w:rPr>
          <w:instrText>PAGE   \* MERGEFORMAT</w:instrText>
        </w:r>
        <w:r w:rsidRPr="00657AD0">
          <w:rPr>
            <w:color w:val="05336E"/>
          </w:rPr>
          <w:fldChar w:fldCharType="separate"/>
        </w:r>
        <w:r>
          <w:rPr>
            <w:noProof/>
            <w:color w:val="05336E"/>
          </w:rPr>
          <w:t>2</w:t>
        </w:r>
        <w:r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Pr="00FA76A4" w:rsidRDefault="00BC168E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>
      <w:rPr>
        <w:color w:val="05336E"/>
      </w:rPr>
      <w:t>2</w:t>
    </w:r>
    <w:r w:rsidRPr="00FA76A4">
      <w:rPr>
        <w:color w:val="05336E"/>
      </w:rPr>
      <w:t xml:space="preserve"> г.</w:t>
    </w:r>
  </w:p>
  <w:p w:rsidR="00BC168E" w:rsidRPr="00FA76A4" w:rsidRDefault="00BC168E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6AD5" w:rsidRDefault="00536AD5" w:rsidP="00657AD0">
      <w:pPr>
        <w:spacing w:line="240" w:lineRule="auto"/>
      </w:pPr>
      <w:r>
        <w:separator/>
      </w:r>
    </w:p>
  </w:footnote>
  <w:footnote w:type="continuationSeparator" w:id="0">
    <w:p w:rsidR="00536AD5" w:rsidRDefault="00536AD5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Default="00BC168E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Default="00BC168E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94ACBDA"/>
    <w:lvl w:ilvl="0">
      <w:numFmt w:val="bullet"/>
      <w:lvlText w:val="*"/>
      <w:lvlJc w:val="left"/>
    </w:lvl>
  </w:abstractNum>
  <w:abstractNum w:abstractNumId="1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2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3" w15:restartNumberingAfterBreak="0">
    <w:nsid w:val="184B2C5A"/>
    <w:multiLevelType w:val="hybridMultilevel"/>
    <w:tmpl w:val="6A942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26C0D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5" w15:restartNumberingAfterBreak="0">
    <w:nsid w:val="225604E2"/>
    <w:multiLevelType w:val="multilevel"/>
    <w:tmpl w:val="280CCDE8"/>
    <w:lvl w:ilvl="0">
      <w:start w:val="3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73603E4"/>
    <w:multiLevelType w:val="hybridMultilevel"/>
    <w:tmpl w:val="EBF8104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103A29"/>
    <w:multiLevelType w:val="hybridMultilevel"/>
    <w:tmpl w:val="6FDE3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C205E"/>
    <w:multiLevelType w:val="hybridMultilevel"/>
    <w:tmpl w:val="B15A3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97E63DF"/>
    <w:multiLevelType w:val="hybridMultilevel"/>
    <w:tmpl w:val="7A7C84C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991CBB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12" w15:restartNumberingAfterBreak="0">
    <w:nsid w:val="486B695B"/>
    <w:multiLevelType w:val="hybridMultilevel"/>
    <w:tmpl w:val="B412C7AA"/>
    <w:lvl w:ilvl="0" w:tplc="A6268F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A2B2884"/>
    <w:multiLevelType w:val="hybridMultilevel"/>
    <w:tmpl w:val="022CC554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A6620A"/>
    <w:multiLevelType w:val="hybridMultilevel"/>
    <w:tmpl w:val="6C20661C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4A48E0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16" w15:restartNumberingAfterBreak="0">
    <w:nsid w:val="5BD41D68"/>
    <w:multiLevelType w:val="hybridMultilevel"/>
    <w:tmpl w:val="E158795C"/>
    <w:lvl w:ilvl="0" w:tplc="54A4A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9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34E6DC1"/>
    <w:multiLevelType w:val="hybridMultilevel"/>
    <w:tmpl w:val="B2B4284A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E536CA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22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CEF32C1"/>
    <w:multiLevelType w:val="hybridMultilevel"/>
    <w:tmpl w:val="CA4A2920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6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26"/>
  </w:num>
  <w:num w:numId="3">
    <w:abstractNumId w:val="2"/>
  </w:num>
  <w:num w:numId="4">
    <w:abstractNumId w:val="19"/>
  </w:num>
  <w:num w:numId="5">
    <w:abstractNumId w:val="9"/>
  </w:num>
  <w:num w:numId="6">
    <w:abstractNumId w:val="23"/>
  </w:num>
  <w:num w:numId="7">
    <w:abstractNumId w:val="1"/>
  </w:num>
  <w:num w:numId="8">
    <w:abstractNumId w:val="22"/>
  </w:num>
  <w:num w:numId="9">
    <w:abstractNumId w:val="25"/>
  </w:num>
  <w:num w:numId="10">
    <w:abstractNumId w:val="18"/>
  </w:num>
  <w:num w:numId="11">
    <w:abstractNumId w:val="17"/>
  </w:num>
  <w:num w:numId="12">
    <w:abstractNumId w:val="7"/>
  </w:num>
  <w:num w:numId="13">
    <w:abstractNumId w:val="8"/>
  </w:num>
  <w:num w:numId="14">
    <w:abstractNumId w:val="13"/>
  </w:num>
  <w:num w:numId="15">
    <w:abstractNumId w:val="3"/>
  </w:num>
  <w:num w:numId="16">
    <w:abstractNumId w:val="20"/>
  </w:num>
  <w:num w:numId="17">
    <w:abstractNumId w:val="10"/>
  </w:num>
  <w:num w:numId="18">
    <w:abstractNumId w:val="6"/>
  </w:num>
  <w:num w:numId="19">
    <w:abstractNumId w:val="24"/>
  </w:num>
  <w:num w:numId="20">
    <w:abstractNumId w:val="14"/>
  </w:num>
  <w:num w:numId="21">
    <w:abstractNumId w:val="12"/>
  </w:num>
  <w:num w:numId="22">
    <w:abstractNumId w:val="16"/>
  </w:num>
  <w:num w:numId="2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4">
    <w:abstractNumId w:val="21"/>
  </w:num>
  <w:num w:numId="25">
    <w:abstractNumId w:val="4"/>
  </w:num>
  <w:num w:numId="26">
    <w:abstractNumId w:val="11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C168E"/>
    <w:rsid w:val="0001673E"/>
    <w:rsid w:val="00100267"/>
    <w:rsid w:val="00121989"/>
    <w:rsid w:val="00160D01"/>
    <w:rsid w:val="001F21B9"/>
    <w:rsid w:val="0023234D"/>
    <w:rsid w:val="002524F4"/>
    <w:rsid w:val="002A3F8A"/>
    <w:rsid w:val="002A766F"/>
    <w:rsid w:val="002F2A6A"/>
    <w:rsid w:val="002F70F5"/>
    <w:rsid w:val="0033282C"/>
    <w:rsid w:val="003D70D4"/>
    <w:rsid w:val="003E452D"/>
    <w:rsid w:val="003F2354"/>
    <w:rsid w:val="004654BC"/>
    <w:rsid w:val="004A479B"/>
    <w:rsid w:val="004C3C38"/>
    <w:rsid w:val="00536AD5"/>
    <w:rsid w:val="00561324"/>
    <w:rsid w:val="00566E63"/>
    <w:rsid w:val="005803F0"/>
    <w:rsid w:val="0058146F"/>
    <w:rsid w:val="00583945"/>
    <w:rsid w:val="00597C00"/>
    <w:rsid w:val="005B19DD"/>
    <w:rsid w:val="005C7F5B"/>
    <w:rsid w:val="005E5BA1"/>
    <w:rsid w:val="005F283E"/>
    <w:rsid w:val="005F6140"/>
    <w:rsid w:val="0060537E"/>
    <w:rsid w:val="006516AB"/>
    <w:rsid w:val="00655107"/>
    <w:rsid w:val="00657AD0"/>
    <w:rsid w:val="006670CD"/>
    <w:rsid w:val="00680547"/>
    <w:rsid w:val="00710430"/>
    <w:rsid w:val="00731470"/>
    <w:rsid w:val="007D22A3"/>
    <w:rsid w:val="008077C5"/>
    <w:rsid w:val="008448AD"/>
    <w:rsid w:val="008852FF"/>
    <w:rsid w:val="00886B85"/>
    <w:rsid w:val="008A1234"/>
    <w:rsid w:val="008A3140"/>
    <w:rsid w:val="009844F5"/>
    <w:rsid w:val="0098480C"/>
    <w:rsid w:val="009A7405"/>
    <w:rsid w:val="009B7EDD"/>
    <w:rsid w:val="00A62A09"/>
    <w:rsid w:val="00AE522B"/>
    <w:rsid w:val="00B038B2"/>
    <w:rsid w:val="00B576B7"/>
    <w:rsid w:val="00B6558F"/>
    <w:rsid w:val="00B826B8"/>
    <w:rsid w:val="00BC168E"/>
    <w:rsid w:val="00BC3BA9"/>
    <w:rsid w:val="00BC58ED"/>
    <w:rsid w:val="00C27902"/>
    <w:rsid w:val="00D609D9"/>
    <w:rsid w:val="00D649A8"/>
    <w:rsid w:val="00DA3AED"/>
    <w:rsid w:val="00DB217B"/>
    <w:rsid w:val="00DD04E3"/>
    <w:rsid w:val="00E0279A"/>
    <w:rsid w:val="00E173A4"/>
    <w:rsid w:val="00E50349"/>
    <w:rsid w:val="00E91068"/>
    <w:rsid w:val="00EE3468"/>
    <w:rsid w:val="00F12D00"/>
    <w:rsid w:val="00F23BF9"/>
    <w:rsid w:val="00F7295A"/>
    <w:rsid w:val="00F753C3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F7DF33"/>
  <w15:docId w15:val="{78E3639E-229D-4220-97B1-281AE2431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C168E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C168E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aliases w:val="Название рисунка"/>
    <w:basedOn w:val="a"/>
    <w:next w:val="a"/>
    <w:uiPriority w:val="35"/>
    <w:unhideWhenUsed/>
    <w:qFormat/>
    <w:rsid w:val="00561324"/>
    <w:pPr>
      <w:spacing w:after="120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Рисунок"/>
    <w:basedOn w:val="a"/>
    <w:link w:val="af4"/>
    <w:qFormat/>
    <w:rsid w:val="00561324"/>
    <w:pPr>
      <w:spacing w:before="120" w:after="80"/>
      <w:ind w:firstLine="0"/>
      <w:jc w:val="center"/>
    </w:pPr>
  </w:style>
  <w:style w:type="character" w:customStyle="1" w:styleId="af4">
    <w:name w:val="Рисунок Знак"/>
    <w:basedOn w:val="a0"/>
    <w:link w:val="af3"/>
    <w:rsid w:val="00561324"/>
    <w:rPr>
      <w:rFonts w:ascii="Trebuchet MS" w:hAnsi="Trebuchet MS"/>
      <w:color w:val="000000" w:themeColor="text1"/>
      <w:sz w:val="28"/>
    </w:rPr>
  </w:style>
  <w:style w:type="paragraph" w:styleId="af5">
    <w:name w:val="Body Text"/>
    <w:basedOn w:val="a"/>
    <w:link w:val="af6"/>
    <w:rsid w:val="00BC168E"/>
    <w:pPr>
      <w:spacing w:before="120" w:after="12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f6">
    <w:name w:val="Основной текст Знак"/>
    <w:basedOn w:val="a0"/>
    <w:link w:val="af5"/>
    <w:rsid w:val="00BC168E"/>
    <w:rPr>
      <w:rFonts w:ascii="Times New Roman" w:eastAsia="Times New Roman" w:hAnsi="Times New Roman" w:cs="Times New Roman"/>
      <w:sz w:val="24"/>
      <w:szCs w:val="24"/>
    </w:rPr>
  </w:style>
  <w:style w:type="paragraph" w:customStyle="1" w:styleId="af7">
    <w:name w:val="Название таблицы"/>
    <w:basedOn w:val="a"/>
    <w:link w:val="af8"/>
    <w:qFormat/>
    <w:rsid w:val="00E0279A"/>
    <w:pPr>
      <w:spacing w:before="120"/>
      <w:ind w:firstLine="0"/>
      <w:jc w:val="right"/>
    </w:pPr>
    <w:rPr>
      <w:sz w:val="24"/>
    </w:rPr>
  </w:style>
  <w:style w:type="character" w:customStyle="1" w:styleId="af8">
    <w:name w:val="Название таблицы Знак"/>
    <w:basedOn w:val="a0"/>
    <w:link w:val="af7"/>
    <w:rsid w:val="00E0279A"/>
    <w:rPr>
      <w:rFonts w:ascii="Trebuchet MS" w:hAnsi="Trebuchet MS"/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1B888-152C-4CAA-A09F-D9EC3271F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Формирование требований к СИБ.docx</Template>
  <TotalTime>0</TotalTime>
  <Pages>14</Pages>
  <Words>2903</Words>
  <Characters>16551</Characters>
  <Application>Microsoft Office Word</Application>
  <DocSecurity>0</DocSecurity>
  <Lines>137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Формирование требований к системе информационной безопасности</vt:lpstr>
      <vt:lpstr>    Требования к системе информационной безопасности и классы защищенности АС от НСД</vt:lpstr>
      <vt:lpstr>    Классификация средств вычислительной техники по защищенности от несанкционирован</vt:lpstr>
    </vt:vector>
  </TitlesOfParts>
  <Company>diakov.net</Company>
  <LinksUpToDate>false</LinksUpToDate>
  <CharactersWithSpaces>19416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С.А. Краснов</dc:creator>
  <cp:lastModifiedBy>MatmanBJ</cp:lastModifiedBy>
  <cp:revision>2</cp:revision>
  <cp:lastPrinted>2021-12-11T13:10:00Z</cp:lastPrinted>
  <dcterms:created xsi:type="dcterms:W3CDTF">2022-04-18T21:08:00Z</dcterms:created>
  <dcterms:modified xsi:type="dcterms:W3CDTF">2022-04-18T21:08:00Z</dcterms:modified>
</cp:coreProperties>
</file>